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BEF" w:rsidRPr="007902AB" w:rsidRDefault="00AC0BEF" w:rsidP="00AC0BEF">
      <w:pPr>
        <w:pStyle w:val="a3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7902AB">
        <w:rPr>
          <w:rStyle w:val="a4"/>
          <w:color w:val="333333"/>
          <w:sz w:val="20"/>
          <w:szCs w:val="20"/>
          <w:bdr w:val="none" w:sz="0" w:space="0" w:color="auto" w:frame="1"/>
          <w:shd w:val="clear" w:color="auto" w:fill="FFFFFF"/>
        </w:rPr>
        <w:t>Доклад</w:t>
      </w:r>
    </w:p>
    <w:p w:rsidR="00AC0BEF" w:rsidRPr="007902AB" w:rsidRDefault="00AC0BEF" w:rsidP="00AC0BEF">
      <w:pPr>
        <w:pStyle w:val="a3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7902AB">
        <w:rPr>
          <w:rStyle w:val="a4"/>
          <w:color w:val="333333"/>
          <w:sz w:val="20"/>
          <w:szCs w:val="20"/>
          <w:bdr w:val="none" w:sz="0" w:space="0" w:color="auto" w:frame="1"/>
          <w:shd w:val="clear" w:color="auto" w:fill="FFFFFF"/>
        </w:rPr>
        <w:t>Челябинского УФАС России</w:t>
      </w:r>
    </w:p>
    <w:p w:rsidR="00AC0BEF" w:rsidRPr="007902AB" w:rsidRDefault="00AC0BEF" w:rsidP="00AC0BEF">
      <w:pPr>
        <w:pStyle w:val="a3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7902AB">
        <w:rPr>
          <w:rStyle w:val="a4"/>
          <w:color w:val="333333"/>
          <w:sz w:val="20"/>
          <w:szCs w:val="20"/>
          <w:bdr w:val="none" w:sz="0" w:space="0" w:color="auto" w:frame="1"/>
          <w:shd w:val="clear" w:color="auto" w:fill="FFFFFF"/>
        </w:rPr>
        <w:t>с руководством по соблюдению обязательных требований, дающим разъяснение, какое поведение является неправомерным.</w:t>
      </w:r>
    </w:p>
    <w:p w:rsidR="00AC0BEF" w:rsidRPr="007902AB" w:rsidRDefault="00AC0BEF" w:rsidP="00AC0BEF">
      <w:pPr>
        <w:pStyle w:val="a3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7902AB">
        <w:rPr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(в рамках </w:t>
      </w:r>
      <w:r w:rsidRPr="007902AB">
        <w:rPr>
          <w:rStyle w:val="a4"/>
          <w:color w:val="333333"/>
          <w:sz w:val="20"/>
          <w:szCs w:val="20"/>
          <w:bdr w:val="none" w:sz="0" w:space="0" w:color="auto" w:frame="1"/>
          <w:shd w:val="clear" w:color="auto" w:fill="FFFFFF"/>
        </w:rPr>
        <w:t>Ведомственной программы профилактики рисков причинения вреда охраняемым законом ценностям).</w:t>
      </w:r>
    </w:p>
    <w:p w:rsidR="00AC0BEF" w:rsidRPr="007902AB" w:rsidRDefault="00AC0BEF" w:rsidP="00AC0BEF">
      <w:pPr>
        <w:pStyle w:val="a3"/>
        <w:spacing w:before="0" w:beforeAutospacing="0" w:after="0" w:afterAutospacing="0"/>
        <w:jc w:val="center"/>
        <w:rPr>
          <w:color w:val="333333"/>
          <w:sz w:val="20"/>
          <w:szCs w:val="20"/>
        </w:rPr>
      </w:pPr>
      <w:r w:rsidRPr="007902AB">
        <w:rPr>
          <w:rStyle w:val="a4"/>
          <w:color w:val="333333"/>
          <w:sz w:val="20"/>
          <w:szCs w:val="20"/>
          <w:bdr w:val="none" w:sz="0" w:space="0" w:color="auto" w:frame="1"/>
          <w:shd w:val="clear" w:color="auto" w:fill="FFFFFF"/>
        </w:rPr>
        <w:t>Утвержден Приказом руководителя</w:t>
      </w:r>
    </w:p>
    <w:p w:rsidR="00AC0BEF" w:rsidRPr="007902AB" w:rsidRDefault="00AC0BEF" w:rsidP="00AC0BEF">
      <w:pPr>
        <w:pStyle w:val="a3"/>
        <w:spacing w:before="0" w:beforeAutospacing="0" w:after="0" w:afterAutospacing="0"/>
        <w:jc w:val="center"/>
        <w:rPr>
          <w:rStyle w:val="a4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7902AB">
        <w:rPr>
          <w:rStyle w:val="a4"/>
          <w:color w:val="333333"/>
          <w:sz w:val="20"/>
          <w:szCs w:val="20"/>
          <w:bdr w:val="none" w:sz="0" w:space="0" w:color="auto" w:frame="1"/>
          <w:shd w:val="clear" w:color="auto" w:fill="FFFFFF"/>
        </w:rPr>
        <w:t>Челябин</w:t>
      </w:r>
      <w:r w:rsidR="007F0624">
        <w:rPr>
          <w:rStyle w:val="a4"/>
          <w:color w:val="333333"/>
          <w:sz w:val="20"/>
          <w:szCs w:val="20"/>
          <w:bdr w:val="none" w:sz="0" w:space="0" w:color="auto" w:frame="1"/>
          <w:shd w:val="clear" w:color="auto" w:fill="FFFFFF"/>
        </w:rPr>
        <w:t>ского УФАС России А.А. Козловой</w:t>
      </w:r>
    </w:p>
    <w:p w:rsidR="00AC0BEF" w:rsidRPr="007902AB" w:rsidRDefault="00AC0BEF" w:rsidP="00AC0BEF">
      <w:pPr>
        <w:pStyle w:val="a3"/>
        <w:spacing w:before="0" w:beforeAutospacing="0" w:after="0" w:afterAutospacing="0"/>
        <w:jc w:val="center"/>
        <w:rPr>
          <w:color w:val="333333"/>
          <w:sz w:val="20"/>
          <w:szCs w:val="20"/>
        </w:rPr>
      </w:pPr>
    </w:p>
    <w:p w:rsidR="000015EE" w:rsidRPr="007902AB" w:rsidRDefault="00AC0BEF">
      <w:pPr>
        <w:rPr>
          <w:rStyle w:val="a5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</w:pPr>
      <w:r w:rsidRPr="007902AB">
        <w:rPr>
          <w:rStyle w:val="a5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Доклад подготавливается в соответствии с Методическими рекомендациями согласно Стандарту (разделы 4.2.2, 4.4 Стандарта комплексной профилактики, утв. протоколом заседания проектного комитета от 27.03.2018 №2)</w:t>
      </w:r>
    </w:p>
    <w:p w:rsidR="009E62A7" w:rsidRPr="007902AB" w:rsidRDefault="009E62A7" w:rsidP="009E62A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2AB">
        <w:rPr>
          <w:rFonts w:ascii="Times New Roman" w:hAnsi="Times New Roman" w:cs="Times New Roman"/>
          <w:b/>
          <w:sz w:val="20"/>
          <w:szCs w:val="20"/>
        </w:rPr>
        <w:t>1. Антимонопольный контроль хозяйствующих субъектов</w:t>
      </w:r>
    </w:p>
    <w:p w:rsidR="009E62A7" w:rsidRPr="007902AB" w:rsidRDefault="009E62A7" w:rsidP="009E62A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2AB">
        <w:rPr>
          <w:rFonts w:ascii="Times New Roman" w:hAnsi="Times New Roman" w:cs="Times New Roman"/>
          <w:b/>
          <w:sz w:val="20"/>
          <w:szCs w:val="20"/>
        </w:rPr>
        <w:t xml:space="preserve">1.1. Контроль соблюдения требований статьи 10 Закона о защите конкуренции </w:t>
      </w:r>
    </w:p>
    <w:p w:rsidR="009E62A7" w:rsidRPr="007902AB" w:rsidRDefault="009E62A7" w:rsidP="009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b/>
          <w:sz w:val="20"/>
          <w:szCs w:val="20"/>
        </w:rPr>
        <w:t xml:space="preserve">1.1.1. </w:t>
      </w:r>
      <w:r w:rsidRPr="007902AB">
        <w:rPr>
          <w:rFonts w:ascii="Times New Roman" w:hAnsi="Times New Roman" w:cs="Times New Roman"/>
          <w:sz w:val="20"/>
          <w:szCs w:val="20"/>
        </w:rPr>
        <w:t>Челябинское УФАС России по итогам ежегодного мониторинга рынка услуг по обращению с твердыми коммунальными отходами (далее по тексту – ТКО) на территории Челябинской области проведенного в соответствии с планом работы отдела анализа товарных и финансовых рынков Челябинского УФАС России на 2022 год, проанализировало договоры публичной оферты для физических и юридических лиц, размещенных на сайте Общества с ограниченной ответственностью «Центр коммунального сервиса» (далее – ООО «ЦКС»).</w:t>
      </w:r>
    </w:p>
    <w:p w:rsidR="009E62A7" w:rsidRPr="007902AB" w:rsidRDefault="009E62A7" w:rsidP="009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           По итогам анализа антимонопольная служба пришла к выводу о наличии в действиях ООО «ЦКС» признаков нарушения антимонопольного законодательства, предусмотренного пунктом 3 части 1 статьи 10 Федерального закона от 26.07.2006 № 135-ФЗ «О защите конкуренции», выразившегося в навязывании контрагентам физическим и юридическим лицам невыгодных условий договора на оказание услуг по обращению с твердыми коммунальными отходами.</w:t>
      </w:r>
    </w:p>
    <w:p w:rsidR="009E62A7" w:rsidRPr="007902AB" w:rsidRDefault="009E62A7" w:rsidP="009E6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            Согласно утвержденной Постановлением Правительства Российской Федерации от 12.11.2016 №1156 формы Типового договора (далее по тексту – Типовой договор) способ складирования ТКО - в пакеты или другие емкости, предоставленные региональным оператором - отсутствует в Договоре публичной оферты для физических лиц.</w:t>
      </w:r>
    </w:p>
    <w:p w:rsidR="009E62A7" w:rsidRPr="007902AB" w:rsidRDefault="009E62A7" w:rsidP="009E6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Также в разделе 5 «Права и обязанности сторон» Договора публичной оферты для физических лиц отсутствует обязанность Регионального оператора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Федерации, которая предусмотрена Типовым договором.</w:t>
      </w:r>
    </w:p>
    <w:p w:rsidR="009E62A7" w:rsidRPr="007902AB" w:rsidRDefault="009E62A7" w:rsidP="009E6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Кроме того, в тексте Договора публичной оферты для физических лиц обозначено Приложение №1, как неотъемлемая часть указанного договора, в котором сторонами определяются условия об объеме ТКО, местах накопления ТКО, в том числе крупногабаритных отходов, периодичность вывоза ТКО, а также информация о размещении мест накопления ТКО и подъездных путей к ним (за исключением жилых домов). Однако, на сайте ООО «ЦКС» в сети Интернет в разделе «Договоры»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https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 ://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cks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 174.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ru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dogovory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 - s -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potrebitelyamy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chelyabinsk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 форма Приложения №1 к Договору публичной оферты для физических лиц отсутствует.</w:t>
      </w:r>
    </w:p>
    <w:p w:rsidR="009E62A7" w:rsidRPr="007902AB" w:rsidRDefault="009E62A7" w:rsidP="009E6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В Договоре публичной оферты для юридических лиц в п. 5.1 раздела 5 не установлены способы учета объема и (или) массы ТКО, предусмотренные Типовым договором.</w:t>
      </w:r>
    </w:p>
    <w:p w:rsidR="009E62A7" w:rsidRPr="007902AB" w:rsidRDefault="009E62A7" w:rsidP="009E6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Также в договор публичной оферты в раздел 9 «Обстоятельства непреодолимой силы» включен пункт 9.2 следующего содержания: «Региональный оператор освобождается от ответственности за полное или частичное неисполнение своих обязательств по настоящему договору при наличии обстоятельств, делающих исполнение невозможным, а именно: отсутствие беспрепятственного доступа мусоровоза к месту сбора отходов (в т.ч. из-за парковки автомобилей, неочищенных от снега подъездных путей и т. д.), перемещения Потребителем контейнеров с места сбора отходов, возгорание отходов в контейнерах. При этом Региональным оператором (представителем Регионального оператора) составляется Акт о невозможности исполнения обязательств». </w:t>
      </w:r>
    </w:p>
    <w:p w:rsidR="009E62A7" w:rsidRPr="007902AB" w:rsidRDefault="009E62A7" w:rsidP="009E6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При этом Типовая форма, утвержденная Правилами № 1156, не содержит перечня обстоятельств непреодолимой силы, которые допустимо включать в договор с потребителями при оказании услуг по обращению с ТКО.</w:t>
      </w:r>
    </w:p>
    <w:p w:rsidR="009E62A7" w:rsidRPr="007902AB" w:rsidRDefault="009E62A7" w:rsidP="009E6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Действия ООО «ЦКС» по навязыванию невыгодных условий договоров публичной оферты для физических лиц и юридических лиц приводят к ущемлению интересов неопределенного круга лиц. Таким образом, вышеуказанные действия ООО «ЦКС» содержат признаки нарушения пункта 3 части 1 статьи 10 Закона о защите конкуренции</w:t>
      </w:r>
    </w:p>
    <w:p w:rsidR="009E62A7" w:rsidRPr="007902AB" w:rsidRDefault="009E62A7" w:rsidP="009E6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Таким образом ООО «ЦКС» предписано привести в соответствие с Типовым договором договор Публичной оферты, размещенный на сайт регионального оператора. </w:t>
      </w:r>
      <w:proofErr w:type="gramStart"/>
      <w:r w:rsidRPr="007902AB">
        <w:rPr>
          <w:rFonts w:ascii="Times New Roman" w:hAnsi="Times New Roman" w:cs="Times New Roman"/>
          <w:sz w:val="20"/>
          <w:szCs w:val="20"/>
        </w:rPr>
        <w:t>В частности</w:t>
      </w:r>
      <w:proofErr w:type="gramEnd"/>
      <w:r w:rsidRPr="007902AB">
        <w:rPr>
          <w:rFonts w:ascii="Times New Roman" w:hAnsi="Times New Roman" w:cs="Times New Roman"/>
          <w:sz w:val="20"/>
          <w:szCs w:val="20"/>
        </w:rPr>
        <w:t xml:space="preserve"> региональному оператору </w:t>
      </w:r>
      <w:r w:rsidRPr="007902AB">
        <w:rPr>
          <w:rFonts w:ascii="Times New Roman" w:hAnsi="Times New Roman" w:cs="Times New Roman"/>
          <w:sz w:val="20"/>
          <w:szCs w:val="20"/>
        </w:rPr>
        <w:lastRenderedPageBreak/>
        <w:t xml:space="preserve">предписано исключить из договора публичной оферты условия противоречащие Типовому договору, включить условия ему соответствующие, дополнить договор недостающими   сведениями о способе учета объема и (или) массы и другие пункты, предусмотренные Типовым договором поименованным в Правилах № 1156. Ссылка на Предупреждение </w:t>
      </w:r>
      <w:r w:rsidRPr="007902AB">
        <w:rPr>
          <w:rStyle w:val="a6"/>
          <w:rFonts w:ascii="Times New Roman" w:hAnsi="Times New Roman" w:cs="Times New Roman"/>
          <w:sz w:val="20"/>
          <w:szCs w:val="20"/>
        </w:rPr>
        <w:t>(</w:t>
      </w:r>
      <w:hyperlink r:id="rId5" w:history="1">
        <w:r w:rsidRPr="007902AB">
          <w:rPr>
            <w:rStyle w:val="a6"/>
            <w:rFonts w:ascii="Times New Roman" w:hAnsi="Times New Roman" w:cs="Times New Roman"/>
            <w:sz w:val="20"/>
            <w:szCs w:val="20"/>
          </w:rPr>
          <w:t>https://br.fas.gov.ru/to/chelyabinskoe-ufas-rossii/bb964ce9-bdb6-4fec-b6c7-93c78f3b592c/</w:t>
        </w:r>
      </w:hyperlink>
      <w:r w:rsidRPr="007902AB">
        <w:rPr>
          <w:rStyle w:val="a6"/>
          <w:rFonts w:ascii="Times New Roman" w:hAnsi="Times New Roman" w:cs="Times New Roman"/>
          <w:sz w:val="20"/>
          <w:szCs w:val="20"/>
        </w:rPr>
        <w:t>)</w:t>
      </w:r>
      <w:r w:rsidRPr="007902AB">
        <w:rPr>
          <w:rFonts w:ascii="Times New Roman" w:hAnsi="Times New Roman" w:cs="Times New Roman"/>
          <w:sz w:val="20"/>
          <w:szCs w:val="20"/>
        </w:rPr>
        <w:t>. Предупреждение находится в стадии исполнения. Срок исполнения установлен до 30.11.2023.</w:t>
      </w:r>
    </w:p>
    <w:p w:rsidR="009E62A7" w:rsidRPr="007902AB" w:rsidRDefault="009E62A7" w:rsidP="009E6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sz w:val="20"/>
          <w:szCs w:val="20"/>
        </w:rPr>
        <w:t>1.1.2.</w:t>
      </w:r>
      <w:r w:rsidRPr="007902AB">
        <w:rPr>
          <w:sz w:val="20"/>
          <w:szCs w:val="20"/>
          <w:shd w:val="clear" w:color="auto" w:fill="FFFFFF"/>
        </w:rPr>
        <w:t xml:space="preserve"> </w:t>
      </w:r>
      <w:r w:rsidRPr="007902AB">
        <w:rPr>
          <w:b w:val="0"/>
          <w:sz w:val="20"/>
          <w:szCs w:val="20"/>
          <w:shd w:val="clear" w:color="auto" w:fill="FFFFFF"/>
        </w:rPr>
        <w:t>Аналогичные предупреждения выданы региональным операторам по обращению с ТКО ООО «</w:t>
      </w:r>
      <w:proofErr w:type="spellStart"/>
      <w:r w:rsidRPr="007902AB">
        <w:rPr>
          <w:b w:val="0"/>
          <w:sz w:val="20"/>
          <w:szCs w:val="20"/>
          <w:shd w:val="clear" w:color="auto" w:fill="FFFFFF"/>
        </w:rPr>
        <w:t>Златспецтранс</w:t>
      </w:r>
      <w:proofErr w:type="spellEnd"/>
      <w:r w:rsidRPr="007902AB">
        <w:rPr>
          <w:b w:val="0"/>
          <w:sz w:val="20"/>
          <w:szCs w:val="20"/>
          <w:shd w:val="clear" w:color="auto" w:fill="FFFFFF"/>
        </w:rPr>
        <w:t>» и ООО «</w:t>
      </w:r>
      <w:proofErr w:type="spellStart"/>
      <w:r w:rsidRPr="007902AB">
        <w:rPr>
          <w:b w:val="0"/>
          <w:sz w:val="20"/>
          <w:szCs w:val="20"/>
          <w:shd w:val="clear" w:color="auto" w:fill="FFFFFF"/>
        </w:rPr>
        <w:t>Спецсервис</w:t>
      </w:r>
      <w:proofErr w:type="spellEnd"/>
      <w:r w:rsidRPr="007902AB">
        <w:rPr>
          <w:b w:val="0"/>
          <w:sz w:val="20"/>
          <w:szCs w:val="20"/>
          <w:shd w:val="clear" w:color="auto" w:fill="FFFFFF"/>
        </w:rPr>
        <w:t>». Так, например, ООО «</w:t>
      </w:r>
      <w:proofErr w:type="spellStart"/>
      <w:r w:rsidRPr="007902AB">
        <w:rPr>
          <w:b w:val="0"/>
          <w:sz w:val="20"/>
          <w:szCs w:val="20"/>
          <w:shd w:val="clear" w:color="auto" w:fill="FFFFFF"/>
        </w:rPr>
        <w:t>Златспецтранс</w:t>
      </w:r>
      <w:proofErr w:type="spellEnd"/>
      <w:r w:rsidRPr="007902AB">
        <w:rPr>
          <w:b w:val="0"/>
          <w:sz w:val="20"/>
          <w:szCs w:val="20"/>
          <w:shd w:val="clear" w:color="auto" w:fill="FFFFFF"/>
        </w:rPr>
        <w:t xml:space="preserve">» выдано предупреждение </w:t>
      </w: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о необходимости: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 а) включения в Договор публичной оферты для физических лиц способа складирования ТКО – «в пакеты или другие емкости, предоставленные региональным оператором»;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 б) включения в Договора публичной оферты для физических лиц подпункта следующего содержания: «Принимать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Федерации»;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 в) исключения из Договора публичной оферты для физических лиц пункта 8.2 следующего содержания: «Региональный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невозможным, а именно: отсутствие беспрепятственного доступа мусоровоза к месту сбора отходов (в т.ч. из-за парковки автомобилей, неочищенных от снега подъездных путей и т.д.), перемещения Потребителем контейнеров с места сбора отходов, возгорание отходов в контейнерах. При этом Региональным оператором (представителем Регионального оператора) составляется Акт о невозможности исполнения обязательств»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г) дополнения Договора публичной оферты для юридических лиц сведениями о способе учета объема и (или) массы твердых коммунальных отходов в соответствии с Типовым договором;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д) направления в адрес контрагентов физических и юридических лиц, с которыми заключены договоры на оказание услуг по обращению с твердыми коммунальными отходами, писем с предложением о внесении изменений в действующие договоры согласно указанным выше пунктам и приведении их в соответствие с типовой формой договора, утвержденной Постановлением Правительства Российской Федерации от 12.11.2016 № 1156.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0"/>
          <w:szCs w:val="20"/>
          <w:shd w:val="clear" w:color="auto" w:fill="FFFFFF"/>
        </w:rPr>
      </w:pPr>
      <w:r w:rsidRPr="007902AB">
        <w:rPr>
          <w:b w:val="0"/>
          <w:sz w:val="20"/>
          <w:szCs w:val="20"/>
          <w:shd w:val="clear" w:color="auto" w:fill="FFFFFF"/>
        </w:rPr>
        <w:t>Предупреждение исполнено, не обжаловано.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0"/>
          <w:szCs w:val="20"/>
          <w:shd w:val="clear" w:color="auto" w:fill="FFFFFF"/>
        </w:rPr>
      </w:pPr>
      <w:r w:rsidRPr="007902AB">
        <w:rPr>
          <w:sz w:val="20"/>
          <w:szCs w:val="20"/>
          <w:shd w:val="clear" w:color="auto" w:fill="FFFFFF"/>
        </w:rPr>
        <w:t>1.1.3.</w:t>
      </w:r>
      <w:r w:rsidRPr="007902AB">
        <w:rPr>
          <w:b w:val="0"/>
          <w:sz w:val="20"/>
          <w:szCs w:val="20"/>
          <w:shd w:val="clear" w:color="auto" w:fill="FFFFFF"/>
        </w:rPr>
        <w:t xml:space="preserve"> ООО «</w:t>
      </w:r>
      <w:proofErr w:type="spellStart"/>
      <w:r w:rsidRPr="007902AB">
        <w:rPr>
          <w:b w:val="0"/>
          <w:sz w:val="20"/>
          <w:szCs w:val="20"/>
          <w:shd w:val="clear" w:color="auto" w:fill="FFFFFF"/>
        </w:rPr>
        <w:t>Спецсервис</w:t>
      </w:r>
      <w:proofErr w:type="spellEnd"/>
      <w:r w:rsidRPr="007902AB">
        <w:rPr>
          <w:b w:val="0"/>
          <w:sz w:val="20"/>
          <w:szCs w:val="20"/>
          <w:shd w:val="clear" w:color="auto" w:fill="FFFFFF"/>
        </w:rPr>
        <w:t>» Челябинским УФАС России выдано предупреждение о необходимости: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b w:val="0"/>
          <w:sz w:val="20"/>
          <w:szCs w:val="20"/>
          <w:shd w:val="clear" w:color="auto" w:fill="FFFFFF"/>
        </w:rPr>
        <w:t xml:space="preserve">а) </w:t>
      </w: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включения в Договор публичной оферты для физических лиц способов складирования ТКО – «мусоропроводы и мусороприемные камеры», в том числе способов складирования крупногабаритных отходов в соответствии с Типовым договором; 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б) включения в Договор публичной оферты для физических лиц подпункта следующего содержания: «Принимать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Федерации»; 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в) дополнения Договора публичной оферты для физических лиц сведениями о способе учета объема и (или) массы твердых коммунальных отходов в соответствии с Типовым договором;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 г) включения в Договор публичной оферты для юридических лиц способов складирования ТКО – «мусоропроводы и мусороприемные камеры», «бункеры, расположенные на контейнерных площадках», «в пакеты или другие емкости, предоставленные региональным оператором», в том числе способов складирования крупногабаритных отходов в соответствии с Типовым договором;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 д) включения в Договор публичной оферты для юридических лиц подпункта следующего содержания: «Принимать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Федерации»; 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е) дополнения Договора публичной оферты для юридических лиц сведениями о способе учета объема и (или) массы твердых коммунальных отходов в соответствии с Типовым договором; 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ж) направления в адрес контрагентов физических и юридических лиц, с которыми заключены договоры на оказание услуг по обращению с твердыми коммунальными отходами, писем с предложением о внесении изменений в действующие договоры согласно указанным выше пунктам и приведении их в соответствие с типовой формой договора, утвержденной Правилами № 1156.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Предупреждение исполнено, не обжаловалось.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Cs w:val="0"/>
          <w:kern w:val="0"/>
          <w:sz w:val="20"/>
          <w:szCs w:val="20"/>
          <w:lang w:eastAsia="en-US"/>
        </w:rPr>
        <w:t>1.1.4.</w:t>
      </w:r>
      <w:r w:rsidRPr="007902AB">
        <w:rPr>
          <w:sz w:val="20"/>
          <w:szCs w:val="20"/>
        </w:rPr>
        <w:t xml:space="preserve"> </w:t>
      </w: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Челябинским УФАС России рассмотрено заявление ООО «МАГИНТОВ» (ранее ООО «</w:t>
      </w:r>
      <w:proofErr w:type="spellStart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Ситилинк</w:t>
      </w:r>
      <w:proofErr w:type="spellEnd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-Магнитогорск») на действия АО «</w:t>
      </w:r>
      <w:proofErr w:type="spellStart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Горэлектросеть</w:t>
      </w:r>
      <w:proofErr w:type="spellEnd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», выразившиеся в навязывании невыгодных условий договора при размещении одного элемента инженерной инфраструктуры (сетей электросвязи и др.) в зоне поселков (левобережной части) г. Магнитогорска Челябинской области. По итогам рассмотрения заявления Челябинское УФАС России выдало предупреждение АО «</w:t>
      </w:r>
      <w:proofErr w:type="spellStart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Горэлектросеть</w:t>
      </w:r>
      <w:proofErr w:type="spellEnd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». При принятии решения о выдаче предупреждения Челябинское УФАС России провело анализ действующих нормативных актов и фактических обстоятельств.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lastRenderedPageBreak/>
        <w:t>Так из системного толкования норм законодательства следует, что тарифы на доступ к инфраструктуре связи (в том числе сопряженных объектов инфраструктуры) не подпадают под государственное регулирование. Между тем, положениями Закона о связи и Правил № 1284 установлен принцип соразмерности платы за предоставление доступа к объектам для размещения сетей связи, который предполагает необходимость компенсации владельцу инфраструктуры экономически обоснованных затрат и необходимой прибыли.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Таким образом, на основании действующего законодательства тарифы на использование объектов сопряженной инфраструктуры для размещения кабелей связи должны быть установлены с учетом экономически обоснованных затрат.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В целях проведения анализа тарифов на услугу по совместному использованию опор, Челябинское УФАС России использовало затратный метод, то есть определяло, превышала ли цена, установленная за услугу, сумму необходимых для производства и реализации такой услуги расходов и прибыли.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Приказом Минэнерго России от 19.06.2003 № 229 утверждены правила технической эксплуатации электрических станций и сетей Российской Федерации, согласно которым, на каждом </w:t>
      </w:r>
      <w:proofErr w:type="spellStart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энергообъекте</w:t>
      </w:r>
      <w:proofErr w:type="spellEnd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 должен быть организован постоянный и периодический контроль (осмотры, технические освидетельствования, обследования) технического состояния энергоустановок (оборудования, зданий и сооружений), определены уполномоченные за их состояние и безопасную эксплуатацию лица. Пунктом 2.2.2 СО 34.04.181-2003 правил организации технического обслуживания и ремонта оборудования, зданий и сооружений электростанций и сетей определена периодичность и объем технического обслуживания оборудования и запасных частей, находящихся на хранении на электростанциях, которая устанавливается с учетом требований завода-изготовителя и условий эксплуатации.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Действующими нормативными правовыми актами не определена ежемесячная необходимость осмотра каждой десятой опоры.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Таким образом, анализ представленной информации не подтверждает необходимость проведения работ по верховому осмотру каждой десятой опоры на предмет креплений и габаритов сближения размещенного имущества сторонних лиц на линиях электропередач АО «</w:t>
      </w:r>
      <w:proofErr w:type="spellStart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Горэлектросеть</w:t>
      </w:r>
      <w:proofErr w:type="spellEnd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» с указанной периодичностью как и в равной степени не представлено информации, что данные работы с указанной периодичностью проводились АО «</w:t>
      </w:r>
      <w:proofErr w:type="spellStart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Горэлектросеть</w:t>
      </w:r>
      <w:proofErr w:type="spellEnd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» на арендуемых операторами связи линиях электропередач.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По результатам анализа материалов и сведений представленных в антимонопольный орган, Челябинское УФАС России пришло к выводу о неправомерности включения затрат на верховой осмотр каждой десятой опоры на предмет креплений и габаритов сближения размещенного имущества сторонних организаций на линиях электропередач АО «</w:t>
      </w:r>
      <w:proofErr w:type="spellStart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Горэлектросеть</w:t>
      </w:r>
      <w:proofErr w:type="spellEnd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» с применением в зоне поселковой застройки монтерских когтей и лазов. Следовательно, утвержденный тариф на совместное использование опор при размещении одного элемента инженерной инфраструктуры для зоны поселков не может при указанных обстоятельствах быть признан экономически обоснованным.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Соответственно вышеуказанные действия АО «</w:t>
      </w:r>
      <w:proofErr w:type="spellStart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Горэлектросеть</w:t>
      </w:r>
      <w:proofErr w:type="spellEnd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», занимающего доминирующее положение на рынке услуг по совместному использованию опор при размещении элементов инженерной инфраструктуры (сетей электросвязи и др.) в зоне поселков (левобережной части) г. Магнитогорска Челябинской области, содержат признаки злоупотребления доминирующим положением.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Челябинское УФАС России выдало предупреждение АО «</w:t>
      </w:r>
      <w:proofErr w:type="spellStart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Горэлектросеть</w:t>
      </w:r>
      <w:proofErr w:type="spellEnd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» о прекращении действий, содержащих признаки нарушения антимонопольного законодательства, а также о необходимости устранения причин и условий, способствовавших возникновению нарушения, путем установления экономически обоснованного и сопоставимого с существующими на аналогичных товарных рынках тарифа на совместное использование опор при размещении одного элемента инженерной инфраструктуры для зоны поселков. 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Предупреждение находится в стадии исполнения. 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Ссылка на предупреждение: </w:t>
      </w:r>
      <w:hyperlink r:id="rId6" w:history="1">
        <w:r w:rsidRPr="007902AB">
          <w:rPr>
            <w:rStyle w:val="a6"/>
            <w:rFonts w:eastAsiaTheme="minorHAnsi"/>
            <w:kern w:val="0"/>
            <w:sz w:val="20"/>
            <w:szCs w:val="20"/>
            <w:lang w:eastAsia="en-US"/>
          </w:rPr>
          <w:t>https://br.fas.gov.ru/management/documents/documents/e9ddc12d-ba6a-42fe-8f2a-00199e4d1f95/</w:t>
        </w:r>
      </w:hyperlink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.</w:t>
      </w:r>
    </w:p>
    <w:p w:rsidR="009E62A7" w:rsidRPr="007902AB" w:rsidRDefault="009E62A7" w:rsidP="009E62A7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</w:p>
    <w:p w:rsidR="009E62A7" w:rsidRPr="007902AB" w:rsidRDefault="009E62A7" w:rsidP="009E62A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2A7" w:rsidRPr="007902AB" w:rsidRDefault="009E62A7" w:rsidP="009E62A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2AB">
        <w:rPr>
          <w:rFonts w:ascii="Times New Roman" w:hAnsi="Times New Roman" w:cs="Times New Roman"/>
          <w:b/>
          <w:sz w:val="20"/>
          <w:szCs w:val="20"/>
        </w:rPr>
        <w:t>1.</w:t>
      </w:r>
      <w:r w:rsidR="00AC694B" w:rsidRPr="007902AB">
        <w:rPr>
          <w:rFonts w:ascii="Times New Roman" w:hAnsi="Times New Roman" w:cs="Times New Roman"/>
          <w:b/>
          <w:sz w:val="20"/>
          <w:szCs w:val="20"/>
        </w:rPr>
        <w:t>2</w:t>
      </w:r>
      <w:r w:rsidRPr="007902AB">
        <w:rPr>
          <w:rFonts w:ascii="Times New Roman" w:hAnsi="Times New Roman" w:cs="Times New Roman"/>
          <w:b/>
          <w:sz w:val="20"/>
          <w:szCs w:val="20"/>
        </w:rPr>
        <w:t xml:space="preserve">. Контроль проведения торгов в порядке статьи 18.1 Закона о защите конкуренции (реализация арестованного имущества; реализация имущества в рамках процедуры банкротства; торги, проводимые в соответствии с Положением, утвержденным </w:t>
      </w:r>
      <w:r w:rsidRPr="007902A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постановлением Правительства РФ от 01.07.2016 № 615;</w:t>
      </w:r>
      <w:r w:rsidRPr="007902AB">
        <w:rPr>
          <w:rFonts w:ascii="Times New Roman" w:hAnsi="Times New Roman" w:cs="Times New Roman"/>
          <w:b/>
          <w:sz w:val="20"/>
          <w:szCs w:val="20"/>
        </w:rPr>
        <w:t xml:space="preserve"> обжалование в сфере строительства (сетевые организации) и т.п.)</w:t>
      </w:r>
    </w:p>
    <w:p w:rsidR="009E62A7" w:rsidRPr="007902AB" w:rsidRDefault="009E62A7" w:rsidP="009E62A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02AB">
        <w:rPr>
          <w:rFonts w:ascii="Times New Roman" w:hAnsi="Times New Roman" w:cs="Times New Roman"/>
          <w:b/>
          <w:color w:val="000000"/>
          <w:sz w:val="20"/>
          <w:szCs w:val="20"/>
        </w:rPr>
        <w:t>1.</w:t>
      </w:r>
      <w:r w:rsidR="00AC694B" w:rsidRPr="007902AB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Pr="007902AB">
        <w:rPr>
          <w:rFonts w:ascii="Times New Roman" w:hAnsi="Times New Roman" w:cs="Times New Roman"/>
          <w:b/>
          <w:color w:val="000000"/>
          <w:sz w:val="20"/>
          <w:szCs w:val="20"/>
        </w:rPr>
        <w:t>.1.</w:t>
      </w:r>
      <w:r w:rsidRPr="007902AB">
        <w:rPr>
          <w:rFonts w:ascii="Times New Roman" w:hAnsi="Times New Roman" w:cs="Times New Roman"/>
          <w:color w:val="000000"/>
          <w:sz w:val="20"/>
          <w:szCs w:val="20"/>
        </w:rPr>
        <w:t> Челябинское УФАС России рассматривает обращения СНОФ «Региональный оператор капитального ремонта общего имущества в многоквартирных домах Челябинской области» (далее – Фонд, Заказчик) о включении в реестр недобросовестных подрядных организаций (далее – РНПО) сведений о хозяйствующих субъектах, уклонившихся от заключения договоров по результатам проведенных аукционов, а также с которыми договор расторгнут в одностороннем порядке.</w:t>
      </w:r>
    </w:p>
    <w:p w:rsidR="009E62A7" w:rsidRPr="007902AB" w:rsidRDefault="009E62A7" w:rsidP="009E62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0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2023 году в Челябинское УФАС России поступило </w:t>
      </w:r>
      <w:r w:rsidRPr="007902A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два</w:t>
      </w:r>
      <w:r w:rsidRPr="00790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обращения</w:t>
      </w:r>
      <w:r w:rsidRPr="007902AB">
        <w:rPr>
          <w:rFonts w:ascii="Times New Roman" w:hAnsi="Times New Roman" w:cs="Times New Roman"/>
          <w:color w:val="000000"/>
          <w:sz w:val="20"/>
          <w:szCs w:val="20"/>
        </w:rPr>
        <w:t xml:space="preserve"> СНОФ «Региональный оператор капитального ремонта общего имущества в многоквартирных домах Челябинской области» о включении в </w:t>
      </w:r>
      <w:r w:rsidRPr="007902AB">
        <w:rPr>
          <w:rFonts w:ascii="Times New Roman" w:hAnsi="Times New Roman" w:cs="Times New Roman"/>
          <w:color w:val="000000"/>
          <w:sz w:val="20"/>
          <w:szCs w:val="20"/>
        </w:rPr>
        <w:lastRenderedPageBreak/>
        <w:t>реестр недобросовестных подрядных организаций сведений о</w:t>
      </w:r>
      <w:r w:rsidRPr="007902AB">
        <w:rPr>
          <w:rFonts w:ascii="Times New Roman" w:hAnsi="Times New Roman" w:cs="Times New Roman"/>
          <w:sz w:val="20"/>
          <w:szCs w:val="20"/>
        </w:rPr>
        <w:t xml:space="preserve"> </w:t>
      </w:r>
      <w:r w:rsidRPr="007902AB">
        <w:rPr>
          <w:rFonts w:ascii="Times New Roman" w:hAnsi="Times New Roman" w:cs="Times New Roman"/>
          <w:color w:val="000000"/>
          <w:sz w:val="20"/>
          <w:szCs w:val="20"/>
        </w:rPr>
        <w:t>ООО «Южно-Уральское инжиниринговое предприятие» (далее также– Подрядчик).</w:t>
      </w:r>
    </w:p>
    <w:p w:rsidR="009E62A7" w:rsidRPr="007902AB" w:rsidRDefault="009E62A7" w:rsidP="009E62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02AB">
        <w:rPr>
          <w:rFonts w:ascii="Times New Roman" w:hAnsi="Times New Roman" w:cs="Times New Roman"/>
          <w:color w:val="000000"/>
          <w:sz w:val="20"/>
          <w:szCs w:val="20"/>
        </w:rPr>
        <w:t xml:space="preserve">По результатам аукциона между </w:t>
      </w:r>
      <w:proofErr w:type="spellStart"/>
      <w:r w:rsidRPr="007902AB">
        <w:rPr>
          <w:rFonts w:ascii="Times New Roman" w:hAnsi="Times New Roman" w:cs="Times New Roman"/>
          <w:color w:val="000000"/>
          <w:sz w:val="20"/>
          <w:szCs w:val="20"/>
        </w:rPr>
        <w:t>Регоператором</w:t>
      </w:r>
      <w:proofErr w:type="spellEnd"/>
      <w:r w:rsidRPr="007902AB">
        <w:rPr>
          <w:rFonts w:ascii="Times New Roman" w:hAnsi="Times New Roman" w:cs="Times New Roman"/>
          <w:color w:val="000000"/>
          <w:sz w:val="20"/>
          <w:szCs w:val="20"/>
        </w:rPr>
        <w:t xml:space="preserve"> и ООО «Южно-Уральское инжиниринговое предприятие» заключен договор на выполнение работ по оценке технического состояния многоквартирного дома, разработке и экспертизе проектной документации на проведение капитального ремонта многоквартирного дома.</w:t>
      </w:r>
    </w:p>
    <w:p w:rsidR="009E62A7" w:rsidRPr="007902AB" w:rsidRDefault="009E62A7" w:rsidP="009E62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02AB">
        <w:rPr>
          <w:rFonts w:ascii="Times New Roman" w:hAnsi="Times New Roman" w:cs="Times New Roman"/>
          <w:color w:val="000000"/>
          <w:sz w:val="20"/>
          <w:szCs w:val="20"/>
        </w:rPr>
        <w:t>По результатам рассмотрения жалоб принято решение о включении в реестр недобросовестных подрядных организаций сведений о</w:t>
      </w:r>
      <w:r w:rsidRPr="007902AB">
        <w:rPr>
          <w:rFonts w:ascii="Times New Roman" w:hAnsi="Times New Roman" w:cs="Times New Roman"/>
          <w:sz w:val="20"/>
          <w:szCs w:val="20"/>
        </w:rPr>
        <w:t xml:space="preserve"> </w:t>
      </w:r>
      <w:r w:rsidRPr="007902AB">
        <w:rPr>
          <w:rFonts w:ascii="Times New Roman" w:hAnsi="Times New Roman" w:cs="Times New Roman"/>
          <w:color w:val="000000"/>
          <w:sz w:val="20"/>
          <w:szCs w:val="20"/>
        </w:rPr>
        <w:t>ООО «Южно-Уральское инжиниринговое предприятие».</w:t>
      </w:r>
    </w:p>
    <w:p w:rsidR="009E62A7" w:rsidRPr="007902AB" w:rsidRDefault="009E62A7" w:rsidP="009E6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902A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902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Ссылка на решения: </w:t>
      </w:r>
      <w:hyperlink r:id="rId7" w:history="1">
        <w:r w:rsidRPr="007902AB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https://br.fas.gov.ru/to/chelyabinskoe-ufas-rossii/80aa6077-4105-4cab-b87f-2ebb924323ab/</w:t>
        </w:r>
      </w:hyperlink>
      <w:r w:rsidRPr="007902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; </w:t>
      </w:r>
      <w:hyperlink r:id="rId8" w:history="1">
        <w:r w:rsidRPr="007902AB">
          <w:rPr>
            <w:rStyle w:val="a6"/>
            <w:rFonts w:ascii="Times New Roman" w:eastAsia="Times New Roman" w:hAnsi="Times New Roman" w:cs="Times New Roman"/>
            <w:sz w:val="20"/>
            <w:szCs w:val="20"/>
            <w:lang w:eastAsia="ru-RU"/>
          </w:rPr>
          <w:t>https://br.fas.gov.ru/to/chelyabinskoe-ufas-rossii/57dba956-5906-4c33-8e66-443fada35b31/</w:t>
        </w:r>
      </w:hyperlink>
      <w:r w:rsidRPr="007902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E94D25" w:rsidRPr="007902AB" w:rsidRDefault="00E94D25" w:rsidP="009E6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E62A7" w:rsidRPr="007902AB" w:rsidRDefault="00AC694B" w:rsidP="009E6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902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1.2</w:t>
      </w:r>
      <w:r w:rsidR="009E62A7" w:rsidRPr="007902AB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.2. </w:t>
      </w:r>
      <w:r w:rsidR="009E62A7" w:rsidRPr="007902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Челябинское УФАС России рассматривает жалобы на действия организаторов торгов, конкурсных управляющих, электронные цифровые площадки при реализации арестованного имущества, реализации имущества в рамках процедуры банкротства.  </w:t>
      </w:r>
    </w:p>
    <w:p w:rsidR="009E62A7" w:rsidRPr="007902AB" w:rsidRDefault="009E62A7" w:rsidP="009E6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7902A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В 2023 году в Челябинское УФАС России поступило </w:t>
      </w:r>
      <w:r w:rsidRPr="007902AB"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  <w:t>68</w:t>
      </w:r>
      <w:r w:rsidRPr="007902A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жалоб, </w:t>
      </w:r>
      <w:r w:rsidRPr="007902AB"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  <w:t>24</w:t>
      </w:r>
      <w:r w:rsidRPr="007902A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жалобы перенаправлено в другие территориальные органы, </w:t>
      </w:r>
      <w:r w:rsidRPr="007902AB"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  <w:t>19</w:t>
      </w:r>
      <w:r w:rsidRPr="007902A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жалоб возвращено, </w:t>
      </w:r>
      <w:r w:rsidRPr="007902AB"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  <w:t>15</w:t>
      </w:r>
      <w:r w:rsidRPr="007902A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жалоб оставлены без рассмотрения, признаны необоснованными </w:t>
      </w:r>
      <w:r w:rsidRPr="007902AB"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  <w:t>8</w:t>
      </w:r>
      <w:r w:rsidRPr="007902A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жалоб, </w:t>
      </w:r>
      <w:r w:rsidRPr="007902AB">
        <w:rPr>
          <w:rFonts w:ascii="Times New Roman" w:eastAsiaTheme="minorHAnsi" w:hAnsi="Times New Roman" w:cs="Times New Roman"/>
          <w:b/>
          <w:color w:val="000000"/>
          <w:sz w:val="20"/>
          <w:szCs w:val="20"/>
          <w:u w:val="single"/>
          <w:lang w:eastAsia="en-US"/>
        </w:rPr>
        <w:t>2</w:t>
      </w:r>
      <w:r w:rsidRPr="007902A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жалобы признаны обоснованными (одна из них частично).</w:t>
      </w:r>
    </w:p>
    <w:p w:rsidR="009E62A7" w:rsidRPr="007902AB" w:rsidRDefault="009E62A7" w:rsidP="009E62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E62A7" w:rsidRPr="007902AB" w:rsidRDefault="009E62A7" w:rsidP="009E62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02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 рассмотрении жалоб Челябинское УФАС России руководствуется следующим. Согласно </w:t>
      </w:r>
      <w:hyperlink r:id="rId9">
        <w:r w:rsidRPr="007902AB">
          <w:rPr>
            <w:rFonts w:ascii="Times New Roman" w:hAnsi="Times New Roman" w:cs="Times New Roman"/>
            <w:color w:val="000000"/>
            <w:sz w:val="20"/>
            <w:szCs w:val="20"/>
          </w:rPr>
          <w:t>подпункту «а» пункта 3.1</w:t>
        </w:r>
      </w:hyperlink>
      <w:r w:rsidRPr="007902AB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hyperlink r:id="rId10">
        <w:r w:rsidRPr="007902AB">
          <w:rPr>
            <w:rFonts w:ascii="Times New Roman" w:hAnsi="Times New Roman" w:cs="Times New Roman"/>
            <w:color w:val="000000"/>
            <w:sz w:val="20"/>
            <w:szCs w:val="20"/>
          </w:rPr>
          <w:t>пункту 4.2 части 1 статьи 23</w:t>
        </w:r>
      </w:hyperlink>
      <w:r w:rsidRPr="007902AB">
        <w:rPr>
          <w:rFonts w:ascii="Times New Roman" w:hAnsi="Times New Roman" w:cs="Times New Roman"/>
          <w:color w:val="000000"/>
          <w:sz w:val="20"/>
          <w:szCs w:val="20"/>
        </w:rPr>
        <w:t xml:space="preserve"> Закона о защите конкуренции антимонопольные органы наделены полномочиями по рассмотрению жалоб на нарушение процедуры обязательных в соответствии с законодательством Российской Федерации торгов, выдаче обязательных для исполнения предписаний о совершении действий, направленных на устранение нарушений порядка организации и проведения торгов.</w:t>
      </w:r>
    </w:p>
    <w:p w:rsidR="009E62A7" w:rsidRPr="007902AB" w:rsidRDefault="009E62A7" w:rsidP="009E6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7902A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В силу положений </w:t>
      </w:r>
      <w:hyperlink r:id="rId11">
        <w:r w:rsidRPr="007902AB">
          <w:rPr>
            <w:rFonts w:ascii="Times New Roman" w:eastAsiaTheme="minorHAnsi" w:hAnsi="Times New Roman" w:cs="Times New Roman"/>
            <w:color w:val="000000"/>
            <w:sz w:val="20"/>
            <w:szCs w:val="20"/>
            <w:lang w:eastAsia="en-US"/>
          </w:rPr>
          <w:t>статей 110</w:t>
        </w:r>
      </w:hyperlink>
      <w:r w:rsidRPr="007902A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, </w:t>
      </w:r>
      <w:hyperlink r:id="rId12">
        <w:r w:rsidRPr="007902AB">
          <w:rPr>
            <w:rFonts w:ascii="Times New Roman" w:eastAsiaTheme="minorHAnsi" w:hAnsi="Times New Roman" w:cs="Times New Roman"/>
            <w:color w:val="000000"/>
            <w:sz w:val="20"/>
            <w:szCs w:val="20"/>
            <w:lang w:eastAsia="en-US"/>
          </w:rPr>
          <w:t>139</w:t>
        </w:r>
      </w:hyperlink>
      <w:r w:rsidRPr="007902A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Закона о банкротстве проведение торгов в рамках процедуры банкротства является обязательным.</w:t>
      </w:r>
    </w:p>
    <w:p w:rsidR="009E62A7" w:rsidRPr="007902AB" w:rsidRDefault="009E62A7" w:rsidP="009E6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7902A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В правовых позициях, изложенных в постановлении Президиума Высшего Арбитражного Суда Российской Федерации от 22.04.2014 N 17974/13 по делу N А39-3314/2012, </w:t>
      </w:r>
      <w:hyperlink r:id="rId13">
        <w:r w:rsidRPr="007902AB">
          <w:rPr>
            <w:rFonts w:ascii="Times New Roman" w:eastAsiaTheme="minorHAnsi" w:hAnsi="Times New Roman" w:cs="Times New Roman"/>
            <w:color w:val="000000"/>
            <w:sz w:val="20"/>
            <w:szCs w:val="20"/>
            <w:lang w:eastAsia="en-US"/>
          </w:rPr>
          <w:t>пункте 5</w:t>
        </w:r>
      </w:hyperlink>
      <w:r w:rsidRPr="007902A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Обзора по вопросам судебной практики, возникающим при рассмотрении дел о защите конкуренции и дел об административных правонарушениях в указанной сфере, утвержденного постановлением Президиума Верховного Суда Российской Федерации от 16.03.2016, указано, что рассмотрение жалоб на действия организаторов торгов, проводимых в рамках конкурсного производства в соответствии с Законом о банкротстве, относится к компетенции антимонопольного органа.</w:t>
      </w:r>
    </w:p>
    <w:p w:rsidR="009E62A7" w:rsidRPr="007902AB" w:rsidRDefault="009E62A7" w:rsidP="009E6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7902A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При этом важно отметить, что </w:t>
      </w:r>
      <w:hyperlink r:id="rId14">
        <w:r w:rsidRPr="007902AB">
          <w:rPr>
            <w:rFonts w:ascii="Times New Roman" w:eastAsiaTheme="minorHAnsi" w:hAnsi="Times New Roman" w:cs="Times New Roman"/>
            <w:color w:val="000000"/>
            <w:sz w:val="20"/>
            <w:szCs w:val="20"/>
            <w:lang w:eastAsia="en-US"/>
          </w:rPr>
          <w:t>статьей 18.1</w:t>
        </w:r>
      </w:hyperlink>
      <w:r w:rsidRPr="007902A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Закона о защите конкуренции установлен особый самостоятельный порядок рассмотрения жалоб на нарушение процедуры торгов, который не относится к порядку возбуждения и рассмотрения дел о нарушении антимонопольного законодательства в порядке главы 9 Закона о защите конкуренции (указанная позиция подтверждается судебными актами Верховного Суда Российской Федерации по делу N АКПИ20-632).</w:t>
      </w:r>
    </w:p>
    <w:p w:rsidR="009E62A7" w:rsidRPr="007902AB" w:rsidRDefault="009E62A7" w:rsidP="009E6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7902A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По смыслу положений Закона о банкротстве задача проведения торгов состоит в необходимости на конкурентной основе определить лучшие условия продажи имущества должника, что в конечном счете подчинено общей цели конкурсного производства как ликвидационной процедуры - получению наибольшей выручки для проведения расчетов с кредиторами.</w:t>
      </w:r>
    </w:p>
    <w:p w:rsidR="009E62A7" w:rsidRPr="007902AB" w:rsidRDefault="009E62A7" w:rsidP="009E6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7902A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Когда в результате допущенных нарушений при проведении торгов отсутствует состязательность, нивелируется смысл торгов - определение победителя на конкурентной основе.</w:t>
      </w:r>
    </w:p>
    <w:p w:rsidR="009E62A7" w:rsidRPr="007902AB" w:rsidRDefault="009E62A7" w:rsidP="009E6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7902A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Аналогичный подход определения сути проведения торгов приведен в </w:t>
      </w:r>
      <w:hyperlink r:id="rId15">
        <w:r w:rsidRPr="007902AB">
          <w:rPr>
            <w:rFonts w:ascii="Times New Roman" w:eastAsiaTheme="minorHAnsi" w:hAnsi="Times New Roman" w:cs="Times New Roman"/>
            <w:color w:val="000000"/>
            <w:sz w:val="20"/>
            <w:szCs w:val="20"/>
            <w:lang w:eastAsia="en-US"/>
          </w:rPr>
          <w:t>пункте 25</w:t>
        </w:r>
      </w:hyperlink>
      <w:r w:rsidRPr="007902A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Обзора судебной практики, утвержденного Президиумом Верховного Суда Российской Федерации от 14.11.2018 N 3 (2018).</w:t>
      </w:r>
    </w:p>
    <w:p w:rsidR="009E62A7" w:rsidRDefault="009E62A7" w:rsidP="009E6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7902A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Следовательно, нарушение установленного порядка организации и проведения торгов не может не свидетельствовать об ограничении конкуренции, поскольку торги являются конкурентной формой определения наилучших условий реализации товара и в них имеет право принять участие любой желающий из неопределенного круга лиц (в том числе физические лица, не являющиеся профессиональными субъектами делового оборота). В противном случае при проведении торгов утрачивается признак конкуренции среди участников, в результате чего проведенная процедура выявления покупателя может противоречить ее сущности.</w:t>
      </w:r>
    </w:p>
    <w:p w:rsidR="00322FA2" w:rsidRPr="007902AB" w:rsidRDefault="00322FA2" w:rsidP="009E62A7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9E62A7" w:rsidRPr="007902AB" w:rsidRDefault="009E62A7" w:rsidP="009E62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54DF0" w:rsidRPr="007902AB" w:rsidRDefault="00154DF0" w:rsidP="009E62A7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2AB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="00AC694B" w:rsidRPr="007902A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7902AB">
        <w:rPr>
          <w:rFonts w:ascii="Times New Roman" w:hAnsi="Times New Roman" w:cs="Times New Roman"/>
          <w:b/>
          <w:bCs/>
          <w:sz w:val="20"/>
          <w:szCs w:val="20"/>
        </w:rPr>
        <w:t>. Контроль соблюдения требований статей 11, 11.1 Закона о защите конкуренции</w:t>
      </w:r>
    </w:p>
    <w:p w:rsidR="009E62A7" w:rsidRPr="007902AB" w:rsidRDefault="009E62A7" w:rsidP="009E62A7">
      <w:pPr>
        <w:pStyle w:val="20"/>
        <w:shd w:val="clear" w:color="auto" w:fill="auto"/>
        <w:spacing w:before="0" w:after="58" w:line="240" w:lineRule="auto"/>
        <w:ind w:left="20"/>
        <w:rPr>
          <w:rStyle w:val="2"/>
          <w:b/>
          <w:bCs/>
          <w:color w:val="000000"/>
          <w:sz w:val="20"/>
          <w:szCs w:val="20"/>
        </w:rPr>
      </w:pPr>
      <w:r w:rsidRPr="007902AB">
        <w:rPr>
          <w:rStyle w:val="2"/>
          <w:b/>
          <w:bCs/>
          <w:color w:val="000000"/>
          <w:sz w:val="20"/>
          <w:szCs w:val="20"/>
        </w:rPr>
        <w:t xml:space="preserve">Выявление и расследование </w:t>
      </w:r>
      <w:proofErr w:type="spellStart"/>
      <w:r w:rsidRPr="007902AB">
        <w:rPr>
          <w:rStyle w:val="2"/>
          <w:b/>
          <w:bCs/>
          <w:color w:val="000000"/>
          <w:sz w:val="20"/>
          <w:szCs w:val="20"/>
        </w:rPr>
        <w:t>антиконкурентных</w:t>
      </w:r>
      <w:proofErr w:type="spellEnd"/>
      <w:r w:rsidRPr="007902AB">
        <w:rPr>
          <w:rStyle w:val="2"/>
          <w:b/>
          <w:bCs/>
          <w:color w:val="000000"/>
          <w:sz w:val="20"/>
          <w:szCs w:val="20"/>
        </w:rPr>
        <w:t xml:space="preserve"> соглашений: возбужденные дела, примеры практики за 2023 год</w:t>
      </w:r>
    </w:p>
    <w:p w:rsidR="009E62A7" w:rsidRPr="007902AB" w:rsidRDefault="009E62A7" w:rsidP="009E62A7">
      <w:pPr>
        <w:pStyle w:val="20"/>
        <w:shd w:val="clear" w:color="auto" w:fill="auto"/>
        <w:spacing w:before="0" w:after="58" w:line="240" w:lineRule="auto"/>
        <w:ind w:left="20"/>
        <w:rPr>
          <w:rStyle w:val="2"/>
          <w:b/>
          <w:bCs/>
          <w:color w:val="000000"/>
          <w:sz w:val="20"/>
          <w:szCs w:val="20"/>
        </w:rPr>
      </w:pPr>
    </w:p>
    <w:p w:rsidR="009E62A7" w:rsidRPr="007902AB" w:rsidRDefault="009E62A7" w:rsidP="009E62A7">
      <w:pPr>
        <w:pStyle w:val="30"/>
        <w:shd w:val="clear" w:color="auto" w:fill="auto"/>
        <w:spacing w:before="0" w:line="240" w:lineRule="auto"/>
        <w:ind w:left="20"/>
        <w:rPr>
          <w:sz w:val="20"/>
          <w:szCs w:val="20"/>
        </w:rPr>
      </w:pPr>
      <w:r w:rsidRPr="007902AB">
        <w:rPr>
          <w:rStyle w:val="3"/>
          <w:color w:val="000000"/>
          <w:sz w:val="20"/>
          <w:szCs w:val="20"/>
        </w:rPr>
        <w:t xml:space="preserve">Антимонопольным органом в 3 квартале внесено решение, согласно которому в действиях органа государственной власти субъекта и хозяйствующего субъекта выявлено </w:t>
      </w:r>
      <w:proofErr w:type="spellStart"/>
      <w:r w:rsidRPr="007902AB">
        <w:rPr>
          <w:rStyle w:val="3"/>
          <w:color w:val="000000"/>
          <w:sz w:val="20"/>
          <w:szCs w:val="20"/>
        </w:rPr>
        <w:t>антиконкурентное</w:t>
      </w:r>
      <w:proofErr w:type="spellEnd"/>
      <w:r w:rsidRPr="007902AB">
        <w:rPr>
          <w:rStyle w:val="3"/>
          <w:color w:val="000000"/>
          <w:sz w:val="20"/>
          <w:szCs w:val="20"/>
        </w:rPr>
        <w:t xml:space="preserve"> соглашение, направленное на ограничение конкуренции при проведении закупки на информационное обеспечение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9E62A7" w:rsidRPr="007902AB" w:rsidRDefault="009E62A7" w:rsidP="009E62A7">
      <w:pPr>
        <w:pStyle w:val="30"/>
        <w:shd w:val="clear" w:color="auto" w:fill="auto"/>
        <w:spacing w:before="0" w:after="120" w:line="240" w:lineRule="auto"/>
        <w:ind w:left="20"/>
        <w:rPr>
          <w:sz w:val="20"/>
          <w:szCs w:val="20"/>
        </w:rPr>
      </w:pPr>
      <w:r w:rsidRPr="007902AB">
        <w:rPr>
          <w:rStyle w:val="3"/>
          <w:color w:val="000000"/>
          <w:sz w:val="20"/>
          <w:szCs w:val="20"/>
        </w:rPr>
        <w:t>В ходе рассмотрения дела установлено:</w:t>
      </w:r>
    </w:p>
    <w:p w:rsidR="009E62A7" w:rsidRPr="007902AB" w:rsidRDefault="009E62A7" w:rsidP="009E62A7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0" w:firstLine="426"/>
        <w:rPr>
          <w:sz w:val="20"/>
          <w:szCs w:val="20"/>
        </w:rPr>
      </w:pPr>
      <w:r w:rsidRPr="007902AB">
        <w:rPr>
          <w:rStyle w:val="3"/>
          <w:color w:val="000000"/>
          <w:sz w:val="20"/>
          <w:szCs w:val="20"/>
        </w:rPr>
        <w:t>Между Заказчиком и Обществом на этапе планирования закупки велись переговоры о планируемой закупке, а также о характере услуг, которые необходимо оказать, что впоследствии создало для общества преимущественные условия для участия в торгах;</w:t>
      </w:r>
    </w:p>
    <w:p w:rsidR="009E62A7" w:rsidRPr="007902AB" w:rsidRDefault="009E62A7" w:rsidP="009E62A7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0" w:firstLine="426"/>
        <w:rPr>
          <w:sz w:val="20"/>
          <w:szCs w:val="20"/>
        </w:rPr>
      </w:pPr>
      <w:r w:rsidRPr="007902AB">
        <w:rPr>
          <w:rStyle w:val="3"/>
          <w:color w:val="000000"/>
          <w:sz w:val="20"/>
          <w:szCs w:val="20"/>
        </w:rPr>
        <w:t xml:space="preserve">В ходе указанных переговоров между заказчиком и обществом было достигнуто </w:t>
      </w:r>
      <w:proofErr w:type="spellStart"/>
      <w:r w:rsidRPr="007902AB">
        <w:rPr>
          <w:rStyle w:val="3"/>
          <w:color w:val="000000"/>
          <w:sz w:val="20"/>
          <w:szCs w:val="20"/>
        </w:rPr>
        <w:t>антиконкурентное</w:t>
      </w:r>
      <w:proofErr w:type="spellEnd"/>
      <w:r w:rsidRPr="007902AB">
        <w:rPr>
          <w:rStyle w:val="3"/>
          <w:color w:val="000000"/>
          <w:sz w:val="20"/>
          <w:szCs w:val="20"/>
        </w:rPr>
        <w:t xml:space="preserve"> соглашение, согласно которому именно общество должно было стать исполнителем по контракту;</w:t>
      </w:r>
    </w:p>
    <w:p w:rsidR="009E62A7" w:rsidRPr="007902AB" w:rsidRDefault="009E62A7" w:rsidP="009E62A7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0" w:firstLine="426"/>
        <w:rPr>
          <w:sz w:val="20"/>
          <w:szCs w:val="20"/>
        </w:rPr>
      </w:pPr>
      <w:r w:rsidRPr="007902AB">
        <w:rPr>
          <w:rStyle w:val="3"/>
          <w:color w:val="000000"/>
          <w:sz w:val="20"/>
          <w:szCs w:val="20"/>
        </w:rPr>
        <w:t>Установленный срок исполнения контракта являлся исполнимым только для конкретного хозяйствующего субъекта, поскольку обществу заранее было известно о потребности заказчика, о планировании и организации конкурса;</w:t>
      </w:r>
    </w:p>
    <w:p w:rsidR="009E62A7" w:rsidRPr="007902AB" w:rsidRDefault="009E62A7" w:rsidP="009E62A7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0" w:firstLine="426"/>
        <w:rPr>
          <w:sz w:val="20"/>
          <w:szCs w:val="20"/>
        </w:rPr>
      </w:pPr>
      <w:r w:rsidRPr="007902AB">
        <w:rPr>
          <w:rStyle w:val="3"/>
          <w:color w:val="000000"/>
          <w:sz w:val="20"/>
          <w:szCs w:val="20"/>
        </w:rPr>
        <w:t>Общество исполняло контракт до его заключения, поскольку Общество заранее знало, что контракт по результатам проведения конкурса будет заключен именно с ним. В противном случае исполнение обязательств не осуществлялась бы до заключения контракта по результатам конкурса;</w:t>
      </w:r>
    </w:p>
    <w:p w:rsidR="009E62A7" w:rsidRPr="007902AB" w:rsidRDefault="009E62A7" w:rsidP="009E62A7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0" w:firstLine="426"/>
        <w:rPr>
          <w:sz w:val="20"/>
          <w:szCs w:val="20"/>
        </w:rPr>
      </w:pPr>
      <w:r w:rsidRPr="007902AB">
        <w:rPr>
          <w:rStyle w:val="3"/>
          <w:color w:val="000000"/>
          <w:sz w:val="20"/>
          <w:szCs w:val="20"/>
        </w:rPr>
        <w:t>НМЦК определялась связанными с Обществом лицами, сотрудники которых в дальнейшем привлекались к исполнению обязательств по контракту.</w:t>
      </w:r>
    </w:p>
    <w:p w:rsidR="009E62A7" w:rsidRPr="007902AB" w:rsidRDefault="009E62A7" w:rsidP="009E62A7">
      <w:pPr>
        <w:pStyle w:val="30"/>
        <w:shd w:val="clear" w:color="auto" w:fill="auto"/>
        <w:spacing w:before="0" w:line="240" w:lineRule="auto"/>
        <w:ind w:firstLine="426"/>
        <w:rPr>
          <w:sz w:val="20"/>
          <w:szCs w:val="20"/>
        </w:rPr>
      </w:pPr>
      <w:r w:rsidRPr="007902AB">
        <w:rPr>
          <w:rStyle w:val="3"/>
          <w:color w:val="000000"/>
          <w:sz w:val="20"/>
          <w:szCs w:val="20"/>
        </w:rPr>
        <w:t>При этом, конкурс был объявлен для СМП, а НМЦК сформирована на основании коммерческих предложений, представленных юридическими лицами, не являющимися субъектами малого предпринимательства;</w:t>
      </w:r>
    </w:p>
    <w:p w:rsidR="009E62A7" w:rsidRPr="007902AB" w:rsidRDefault="009E62A7" w:rsidP="009E62A7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0" w:right="20" w:firstLine="426"/>
        <w:rPr>
          <w:sz w:val="20"/>
          <w:szCs w:val="20"/>
        </w:rPr>
      </w:pPr>
      <w:r w:rsidRPr="007902AB">
        <w:rPr>
          <w:rStyle w:val="3"/>
          <w:color w:val="000000"/>
          <w:sz w:val="20"/>
          <w:szCs w:val="20"/>
        </w:rPr>
        <w:t xml:space="preserve">Перед проведением конкурса заказчик перенес из одной бюджетной строки в другую сумму в размере 15 млн рублей, хотя изначально на такие услуги было предусмотрено около 2 </w:t>
      </w:r>
      <w:proofErr w:type="spellStart"/>
      <w:r w:rsidRPr="007902AB">
        <w:rPr>
          <w:rStyle w:val="3"/>
          <w:color w:val="000000"/>
          <w:sz w:val="20"/>
          <w:szCs w:val="20"/>
        </w:rPr>
        <w:t>млн.рублей</w:t>
      </w:r>
      <w:proofErr w:type="spellEnd"/>
      <w:r w:rsidRPr="007902AB">
        <w:rPr>
          <w:rStyle w:val="3"/>
          <w:color w:val="000000"/>
          <w:sz w:val="20"/>
          <w:szCs w:val="20"/>
        </w:rPr>
        <w:t>.</w:t>
      </w:r>
    </w:p>
    <w:p w:rsidR="009E62A7" w:rsidRPr="007902AB" w:rsidRDefault="009E62A7" w:rsidP="009E62A7">
      <w:pPr>
        <w:pStyle w:val="30"/>
        <w:shd w:val="clear" w:color="auto" w:fill="auto"/>
        <w:spacing w:before="0" w:line="240" w:lineRule="auto"/>
        <w:ind w:right="20" w:firstLine="426"/>
        <w:rPr>
          <w:sz w:val="20"/>
          <w:szCs w:val="20"/>
        </w:rPr>
      </w:pPr>
      <w:r w:rsidRPr="007902AB">
        <w:rPr>
          <w:rStyle w:val="3"/>
          <w:color w:val="000000"/>
          <w:sz w:val="20"/>
          <w:szCs w:val="20"/>
        </w:rPr>
        <w:t>Указанный перенос суммы не был обоснован какими-либо расчетами и подтверждающими документами.</w:t>
      </w:r>
    </w:p>
    <w:p w:rsidR="009E62A7" w:rsidRPr="007902AB" w:rsidRDefault="009E62A7" w:rsidP="009E62A7">
      <w:pPr>
        <w:pStyle w:val="30"/>
        <w:numPr>
          <w:ilvl w:val="0"/>
          <w:numId w:val="1"/>
        </w:numPr>
        <w:shd w:val="clear" w:color="auto" w:fill="auto"/>
        <w:spacing w:before="0" w:line="240" w:lineRule="auto"/>
        <w:ind w:left="0" w:right="20" w:firstLine="426"/>
        <w:rPr>
          <w:sz w:val="20"/>
          <w:szCs w:val="20"/>
        </w:rPr>
      </w:pPr>
      <w:r w:rsidRPr="007902AB">
        <w:rPr>
          <w:rStyle w:val="3"/>
          <w:color w:val="000000"/>
          <w:sz w:val="20"/>
          <w:szCs w:val="20"/>
        </w:rPr>
        <w:t>Условия конкурсной документации были направлены на предоставление преимуществ конкретному хозяйствующему субъекту, поскольку с учетом всех объявленных заказчиком условий проведения торгов ни одна организация не была бы конкурентоспособной при проведении рассматриваемых торгов.</w:t>
      </w:r>
      <w:r w:rsidRPr="007902AB">
        <w:rPr>
          <w:sz w:val="20"/>
          <w:szCs w:val="20"/>
        </w:rPr>
        <w:t xml:space="preserve"> </w:t>
      </w:r>
      <w:r w:rsidRPr="007902AB">
        <w:rPr>
          <w:rStyle w:val="3"/>
          <w:color w:val="000000"/>
          <w:sz w:val="20"/>
          <w:szCs w:val="20"/>
        </w:rPr>
        <w:t>Показатели критериев оценки заявок были сформированы таким образом, чтобы конкретный субъект.</w:t>
      </w:r>
    </w:p>
    <w:p w:rsidR="009E62A7" w:rsidRPr="007902AB" w:rsidRDefault="009E62A7" w:rsidP="009E62A7">
      <w:pPr>
        <w:pStyle w:val="30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240" w:lineRule="auto"/>
        <w:ind w:left="0" w:right="20" w:firstLine="426"/>
        <w:rPr>
          <w:sz w:val="20"/>
          <w:szCs w:val="20"/>
        </w:rPr>
      </w:pPr>
      <w:r w:rsidRPr="007902AB">
        <w:rPr>
          <w:rStyle w:val="3"/>
          <w:color w:val="000000"/>
          <w:sz w:val="20"/>
          <w:szCs w:val="20"/>
        </w:rPr>
        <w:t>Антимонопольным органом установлена необъективная оценка заявок участников конкурса, которая свидетельствует о предоставлении преимуществ Обществу. Так, по показателю трудовых ресурсов обществу присвоен максимальный балл в размере - 15 баллов, несмотря на то, что в составе заявки не были представлены необходимые документы.</w:t>
      </w:r>
    </w:p>
    <w:p w:rsidR="009E62A7" w:rsidRPr="007902AB" w:rsidRDefault="009E62A7" w:rsidP="009E62A7">
      <w:pPr>
        <w:pStyle w:val="30"/>
        <w:shd w:val="clear" w:color="auto" w:fill="auto"/>
        <w:spacing w:before="0" w:after="147" w:line="240" w:lineRule="auto"/>
        <w:ind w:left="20" w:right="20"/>
        <w:rPr>
          <w:sz w:val="20"/>
          <w:szCs w:val="20"/>
        </w:rPr>
      </w:pPr>
      <w:r w:rsidRPr="007902AB">
        <w:rPr>
          <w:rStyle w:val="3"/>
          <w:color w:val="000000"/>
          <w:sz w:val="20"/>
          <w:szCs w:val="20"/>
        </w:rPr>
        <w:t>По результатам рассмотрения дела материалы переданы для возбуждения дел об административных правонарушениях. Также материалы направлены в правоохранительные органы для их оценки на предмет нарушения уголовного законодательства.</w:t>
      </w:r>
    </w:p>
    <w:p w:rsidR="009E62A7" w:rsidRPr="007902AB" w:rsidRDefault="009E62A7" w:rsidP="009E62A7">
      <w:pPr>
        <w:pStyle w:val="20"/>
        <w:shd w:val="clear" w:color="auto" w:fill="auto"/>
        <w:spacing w:before="0" w:after="0" w:line="240" w:lineRule="auto"/>
        <w:ind w:left="20" w:right="20"/>
        <w:rPr>
          <w:sz w:val="20"/>
          <w:szCs w:val="20"/>
        </w:rPr>
      </w:pPr>
      <w:r w:rsidRPr="007902AB">
        <w:rPr>
          <w:rStyle w:val="2"/>
          <w:b/>
          <w:bCs/>
          <w:color w:val="000000"/>
          <w:sz w:val="20"/>
          <w:szCs w:val="20"/>
        </w:rPr>
        <w:t xml:space="preserve">В сентябре 2023 года завершено рассмотрение дела, при рассмотрении которого в действиях хозяйствующих субъектов установлено </w:t>
      </w:r>
      <w:proofErr w:type="spellStart"/>
      <w:r w:rsidRPr="007902AB">
        <w:rPr>
          <w:rStyle w:val="2"/>
          <w:b/>
          <w:bCs/>
          <w:color w:val="000000"/>
          <w:sz w:val="20"/>
          <w:szCs w:val="20"/>
        </w:rPr>
        <w:t>антиконкурентное</w:t>
      </w:r>
      <w:proofErr w:type="spellEnd"/>
      <w:r w:rsidRPr="007902AB">
        <w:rPr>
          <w:rStyle w:val="2"/>
          <w:b/>
          <w:bCs/>
          <w:color w:val="000000"/>
          <w:sz w:val="20"/>
          <w:szCs w:val="20"/>
        </w:rPr>
        <w:t xml:space="preserve"> соглашение - картель на рынке поставки лекарственных препаратов.</w:t>
      </w:r>
    </w:p>
    <w:p w:rsidR="009E62A7" w:rsidRPr="007902AB" w:rsidRDefault="009E62A7" w:rsidP="009E62A7">
      <w:pPr>
        <w:pStyle w:val="20"/>
        <w:shd w:val="clear" w:color="auto" w:fill="auto"/>
        <w:spacing w:before="0" w:after="132" w:line="240" w:lineRule="auto"/>
        <w:ind w:left="20" w:right="20"/>
        <w:rPr>
          <w:sz w:val="20"/>
          <w:szCs w:val="20"/>
        </w:rPr>
      </w:pPr>
      <w:r w:rsidRPr="007902AB">
        <w:rPr>
          <w:rStyle w:val="2"/>
          <w:bCs/>
          <w:color w:val="000000"/>
          <w:sz w:val="20"/>
          <w:szCs w:val="20"/>
        </w:rPr>
        <w:t>Картель установлен при участии субъектов в 36 закупках с общей НМЦК более 19 млн рублей.</w:t>
      </w:r>
    </w:p>
    <w:p w:rsidR="009E62A7" w:rsidRPr="007902AB" w:rsidRDefault="009E62A7" w:rsidP="009E62A7">
      <w:pPr>
        <w:pStyle w:val="a7"/>
        <w:shd w:val="clear" w:color="auto" w:fill="auto"/>
        <w:spacing w:after="0" w:line="240" w:lineRule="auto"/>
        <w:ind w:left="20" w:right="20"/>
        <w:rPr>
          <w:sz w:val="20"/>
          <w:szCs w:val="20"/>
        </w:rPr>
      </w:pPr>
      <w:r w:rsidRPr="007902AB">
        <w:rPr>
          <w:rStyle w:val="11"/>
          <w:color w:val="000000"/>
          <w:sz w:val="20"/>
          <w:szCs w:val="20"/>
        </w:rPr>
        <w:t>Комиссией антимонопольного органа установлены следующие обстоятельства, свидетельствующие о нарушении пункта 2 части 1 статьи 11 Закона о защите конкуренции:</w:t>
      </w:r>
    </w:p>
    <w:p w:rsidR="009E62A7" w:rsidRPr="007902AB" w:rsidRDefault="009E62A7" w:rsidP="009E62A7">
      <w:pPr>
        <w:pStyle w:val="a7"/>
        <w:numPr>
          <w:ilvl w:val="0"/>
          <w:numId w:val="2"/>
        </w:numPr>
        <w:shd w:val="clear" w:color="auto" w:fill="auto"/>
        <w:spacing w:after="0" w:line="240" w:lineRule="auto"/>
        <w:ind w:left="0" w:right="20" w:firstLine="426"/>
        <w:rPr>
          <w:sz w:val="20"/>
          <w:szCs w:val="20"/>
        </w:rPr>
      </w:pPr>
      <w:r w:rsidRPr="007902AB">
        <w:rPr>
          <w:rStyle w:val="11"/>
          <w:color w:val="000000"/>
          <w:sz w:val="20"/>
          <w:szCs w:val="20"/>
        </w:rPr>
        <w:t>хозяйствующие субъекты в большинстве случаев подавали заявки на участие в закупках последовательно от нескольких рассматриваемых организаций, разница во времени по некоторым торгам составляет до нескольких минут.</w:t>
      </w:r>
    </w:p>
    <w:p w:rsidR="009E62A7" w:rsidRPr="007902AB" w:rsidRDefault="009E62A7" w:rsidP="009E62A7">
      <w:pPr>
        <w:pStyle w:val="a7"/>
        <w:numPr>
          <w:ilvl w:val="0"/>
          <w:numId w:val="2"/>
        </w:numPr>
        <w:shd w:val="clear" w:color="auto" w:fill="auto"/>
        <w:spacing w:after="0" w:line="240" w:lineRule="auto"/>
        <w:ind w:left="0" w:right="20" w:firstLine="426"/>
        <w:rPr>
          <w:sz w:val="20"/>
          <w:szCs w:val="20"/>
        </w:rPr>
      </w:pPr>
      <w:r w:rsidRPr="007902AB">
        <w:rPr>
          <w:rStyle w:val="11"/>
          <w:color w:val="000000"/>
          <w:sz w:val="20"/>
          <w:szCs w:val="20"/>
        </w:rPr>
        <w:t xml:space="preserve">при подаче заявок и ценовых предложений хозяйствующие субъекты в большинстве случае использовали </w:t>
      </w:r>
      <w:r w:rsidRPr="007902AB">
        <w:rPr>
          <w:rStyle w:val="11"/>
          <w:color w:val="000000"/>
          <w:sz w:val="20"/>
          <w:szCs w:val="20"/>
          <w:lang w:val="en-US"/>
        </w:rPr>
        <w:t>I</w:t>
      </w:r>
      <w:r w:rsidRPr="007902AB">
        <w:rPr>
          <w:rStyle w:val="11"/>
          <w:color w:val="000000"/>
          <w:sz w:val="20"/>
          <w:szCs w:val="20"/>
        </w:rPr>
        <w:t xml:space="preserve">Р-адрес 77.247.214.164, но зафиксированы случаи совместного использования и иных </w:t>
      </w:r>
      <w:r w:rsidRPr="007902AB">
        <w:rPr>
          <w:rStyle w:val="11"/>
          <w:color w:val="000000"/>
          <w:sz w:val="20"/>
          <w:szCs w:val="20"/>
          <w:lang w:val="en-US"/>
        </w:rPr>
        <w:t>I</w:t>
      </w:r>
      <w:r w:rsidRPr="007902AB">
        <w:rPr>
          <w:rStyle w:val="11"/>
          <w:color w:val="000000"/>
          <w:sz w:val="20"/>
          <w:szCs w:val="20"/>
        </w:rPr>
        <w:t>Р-адресов.</w:t>
      </w:r>
    </w:p>
    <w:p w:rsidR="009E62A7" w:rsidRPr="007902AB" w:rsidRDefault="009E62A7" w:rsidP="009E62A7">
      <w:pPr>
        <w:pStyle w:val="a7"/>
        <w:numPr>
          <w:ilvl w:val="0"/>
          <w:numId w:val="2"/>
        </w:numPr>
        <w:shd w:val="clear" w:color="auto" w:fill="auto"/>
        <w:spacing w:after="0" w:line="240" w:lineRule="auto"/>
        <w:ind w:left="0" w:right="20" w:firstLine="426"/>
        <w:rPr>
          <w:sz w:val="20"/>
          <w:szCs w:val="20"/>
        </w:rPr>
      </w:pPr>
      <w:r w:rsidRPr="007902AB">
        <w:rPr>
          <w:rStyle w:val="11"/>
          <w:color w:val="000000"/>
          <w:sz w:val="20"/>
          <w:szCs w:val="20"/>
        </w:rPr>
        <w:t>цель хозяйствующих субъектов заключалась в создании мнимой конкуренции на потенциально высоко конкурентных торгах.</w:t>
      </w:r>
    </w:p>
    <w:p w:rsidR="009E62A7" w:rsidRPr="007902AB" w:rsidRDefault="009E62A7" w:rsidP="009E62A7">
      <w:pPr>
        <w:pStyle w:val="a7"/>
        <w:numPr>
          <w:ilvl w:val="0"/>
          <w:numId w:val="2"/>
        </w:numPr>
        <w:shd w:val="clear" w:color="auto" w:fill="auto"/>
        <w:spacing w:after="0" w:line="240" w:lineRule="auto"/>
        <w:ind w:left="0" w:right="20" w:firstLine="426"/>
        <w:rPr>
          <w:sz w:val="20"/>
          <w:szCs w:val="20"/>
        </w:rPr>
      </w:pPr>
      <w:r w:rsidRPr="007902AB">
        <w:rPr>
          <w:rStyle w:val="11"/>
          <w:color w:val="000000"/>
          <w:sz w:val="20"/>
          <w:szCs w:val="20"/>
        </w:rPr>
        <w:t xml:space="preserve">при отсутствии в закупках иных хозяйствующих субъектов, не участвующих в </w:t>
      </w:r>
      <w:proofErr w:type="spellStart"/>
      <w:r w:rsidRPr="007902AB">
        <w:rPr>
          <w:rStyle w:val="11"/>
          <w:color w:val="000000"/>
          <w:sz w:val="20"/>
          <w:szCs w:val="20"/>
        </w:rPr>
        <w:t>антиконкурентном</w:t>
      </w:r>
      <w:proofErr w:type="spellEnd"/>
      <w:r w:rsidRPr="007902AB">
        <w:rPr>
          <w:rStyle w:val="11"/>
          <w:color w:val="000000"/>
          <w:sz w:val="20"/>
          <w:szCs w:val="20"/>
        </w:rPr>
        <w:t xml:space="preserve"> соглашении хозяйствующие субъекты не конкурировали между собой по цене, снижение начальной (максимальной) цены контракта варьировалось от 0 до 1 %, либо один из рассматриваемых хозяйствующих субъектов отказывался от подачи ценовых предложений в пользу другого хозяйствующего субъекта</w:t>
      </w:r>
    </w:p>
    <w:p w:rsidR="009E62A7" w:rsidRPr="007902AB" w:rsidRDefault="009E62A7" w:rsidP="009E62A7">
      <w:pPr>
        <w:pStyle w:val="a7"/>
        <w:numPr>
          <w:ilvl w:val="0"/>
          <w:numId w:val="2"/>
        </w:numPr>
        <w:shd w:val="clear" w:color="auto" w:fill="auto"/>
        <w:spacing w:after="0" w:line="240" w:lineRule="auto"/>
        <w:ind w:left="0" w:right="20" w:firstLine="426"/>
        <w:rPr>
          <w:sz w:val="20"/>
          <w:szCs w:val="20"/>
        </w:rPr>
      </w:pPr>
      <w:r w:rsidRPr="007902AB">
        <w:rPr>
          <w:rStyle w:val="11"/>
          <w:color w:val="000000"/>
          <w:sz w:val="20"/>
          <w:szCs w:val="20"/>
        </w:rPr>
        <w:lastRenderedPageBreak/>
        <w:t>Так, в случае, если в торгах принимали участие иные лица, которые не связаны с ответчиками, то в таком случае ответчики конкурировали с такими лицами и снижали цену при участии в торгах.</w:t>
      </w:r>
    </w:p>
    <w:p w:rsidR="009E62A7" w:rsidRPr="007902AB" w:rsidRDefault="009E62A7" w:rsidP="009E62A7">
      <w:pPr>
        <w:pStyle w:val="a7"/>
        <w:numPr>
          <w:ilvl w:val="0"/>
          <w:numId w:val="2"/>
        </w:numPr>
        <w:shd w:val="clear" w:color="auto" w:fill="auto"/>
        <w:tabs>
          <w:tab w:val="left" w:pos="768"/>
        </w:tabs>
        <w:spacing w:after="0" w:line="240" w:lineRule="auto"/>
        <w:ind w:left="0" w:right="20" w:firstLine="426"/>
        <w:rPr>
          <w:sz w:val="20"/>
          <w:szCs w:val="20"/>
        </w:rPr>
      </w:pPr>
      <w:r w:rsidRPr="007902AB">
        <w:rPr>
          <w:rStyle w:val="11"/>
          <w:color w:val="000000"/>
          <w:sz w:val="20"/>
          <w:szCs w:val="20"/>
        </w:rPr>
        <w:t>анализ поведения хозяйствующих субъектов свидетельствует о том, что примерно до середины 2020 года при совместном участии приоритет по победе в закупках отдавался одному из ответчиков, после указанного периода второму ответчику.</w:t>
      </w:r>
    </w:p>
    <w:p w:rsidR="009E62A7" w:rsidRPr="007902AB" w:rsidRDefault="009E62A7" w:rsidP="009E62A7">
      <w:pPr>
        <w:pStyle w:val="a7"/>
        <w:numPr>
          <w:ilvl w:val="0"/>
          <w:numId w:val="2"/>
        </w:numPr>
        <w:shd w:val="clear" w:color="auto" w:fill="auto"/>
        <w:tabs>
          <w:tab w:val="left" w:pos="768"/>
        </w:tabs>
        <w:spacing w:after="0" w:line="240" w:lineRule="auto"/>
        <w:ind w:left="0" w:right="20" w:firstLine="426"/>
        <w:rPr>
          <w:sz w:val="20"/>
          <w:szCs w:val="20"/>
        </w:rPr>
      </w:pPr>
      <w:r w:rsidRPr="007902AB">
        <w:rPr>
          <w:rStyle w:val="11"/>
          <w:color w:val="000000"/>
          <w:sz w:val="20"/>
          <w:szCs w:val="20"/>
        </w:rPr>
        <w:t>представление интересов ответчиков одними и теми же физическими лицами при получении электронных подписей, в арбитражных судах, получение дохода от нескольких ответчиков одними и теми же физическими лицами.</w:t>
      </w:r>
    </w:p>
    <w:p w:rsidR="009E62A7" w:rsidRPr="007902AB" w:rsidRDefault="009E62A7" w:rsidP="009E62A7">
      <w:pPr>
        <w:pStyle w:val="a7"/>
        <w:numPr>
          <w:ilvl w:val="0"/>
          <w:numId w:val="2"/>
        </w:numPr>
        <w:shd w:val="clear" w:color="auto" w:fill="auto"/>
        <w:tabs>
          <w:tab w:val="left" w:pos="768"/>
        </w:tabs>
        <w:spacing w:after="0" w:line="240" w:lineRule="auto"/>
        <w:ind w:left="0" w:right="20" w:firstLine="426"/>
        <w:rPr>
          <w:sz w:val="20"/>
          <w:szCs w:val="20"/>
        </w:rPr>
      </w:pPr>
      <w:r w:rsidRPr="007902AB">
        <w:rPr>
          <w:rStyle w:val="11"/>
          <w:color w:val="000000"/>
          <w:sz w:val="20"/>
          <w:szCs w:val="20"/>
        </w:rPr>
        <w:t>ответчики использовали адреса электронной почты, зарегистрированные на одном домене, а также выдавали доверенности для получения сертификатов одним и тем же лицам, использовали одни и те же телефоны, что свидетельствует об использовании единой инфраструктуры для оформления сертификатов ЭЦП с целью дальнейшего участия в торгах.</w:t>
      </w:r>
    </w:p>
    <w:p w:rsidR="009E62A7" w:rsidRPr="007902AB" w:rsidRDefault="009E62A7" w:rsidP="009E62A7">
      <w:pPr>
        <w:pStyle w:val="a7"/>
        <w:numPr>
          <w:ilvl w:val="0"/>
          <w:numId w:val="2"/>
        </w:numPr>
        <w:shd w:val="clear" w:color="auto" w:fill="auto"/>
        <w:tabs>
          <w:tab w:val="left" w:pos="768"/>
        </w:tabs>
        <w:spacing w:after="0" w:line="240" w:lineRule="auto"/>
        <w:ind w:left="0" w:right="20" w:firstLine="426"/>
        <w:rPr>
          <w:sz w:val="20"/>
          <w:szCs w:val="20"/>
        </w:rPr>
      </w:pPr>
      <w:r w:rsidRPr="007902AB">
        <w:rPr>
          <w:rStyle w:val="11"/>
          <w:color w:val="000000"/>
          <w:sz w:val="20"/>
          <w:szCs w:val="20"/>
        </w:rPr>
        <w:t>подбор аукционов и участие в них для ответчиков осуществляло одно и то же лицо.</w:t>
      </w:r>
    </w:p>
    <w:p w:rsidR="009E62A7" w:rsidRPr="007902AB" w:rsidRDefault="009E62A7" w:rsidP="009E62A7">
      <w:pPr>
        <w:pStyle w:val="a7"/>
        <w:numPr>
          <w:ilvl w:val="0"/>
          <w:numId w:val="2"/>
        </w:numPr>
        <w:shd w:val="clear" w:color="auto" w:fill="auto"/>
        <w:tabs>
          <w:tab w:val="left" w:pos="768"/>
        </w:tabs>
        <w:spacing w:after="0" w:line="240" w:lineRule="auto"/>
        <w:ind w:left="0" w:right="20" w:firstLine="426"/>
        <w:rPr>
          <w:sz w:val="20"/>
          <w:szCs w:val="20"/>
        </w:rPr>
      </w:pPr>
      <w:r w:rsidRPr="007902AB">
        <w:rPr>
          <w:rStyle w:val="11"/>
          <w:color w:val="000000"/>
          <w:sz w:val="20"/>
          <w:szCs w:val="20"/>
        </w:rPr>
        <w:t xml:space="preserve"> в ходе проведения внеплановой проверки одного из ответчиков обнаружены документы, связанные с деятельностью иных лиц.</w:t>
      </w:r>
    </w:p>
    <w:p w:rsidR="009E62A7" w:rsidRPr="007902AB" w:rsidRDefault="009E62A7" w:rsidP="009E62A7">
      <w:pPr>
        <w:pStyle w:val="20"/>
        <w:shd w:val="clear" w:color="auto" w:fill="auto"/>
        <w:spacing w:before="0" w:after="0" w:line="240" w:lineRule="auto"/>
        <w:ind w:left="20"/>
        <w:rPr>
          <w:rStyle w:val="2"/>
          <w:b/>
          <w:bCs/>
          <w:color w:val="000000"/>
          <w:sz w:val="20"/>
          <w:szCs w:val="20"/>
        </w:rPr>
      </w:pPr>
      <w:r w:rsidRPr="007902AB">
        <w:rPr>
          <w:rStyle w:val="3"/>
          <w:b w:val="0"/>
          <w:color w:val="000000"/>
          <w:sz w:val="20"/>
          <w:szCs w:val="20"/>
        </w:rPr>
        <w:t>По результатам рассмотрения дела материалы переданы для возбуждения дел об административных правонарушениях.</w:t>
      </w:r>
    </w:p>
    <w:p w:rsidR="009E62A7" w:rsidRPr="007902AB" w:rsidRDefault="009E62A7" w:rsidP="009E62A7">
      <w:pPr>
        <w:pStyle w:val="20"/>
        <w:shd w:val="clear" w:color="auto" w:fill="auto"/>
        <w:spacing w:before="0" w:after="0" w:line="240" w:lineRule="auto"/>
        <w:ind w:left="20"/>
        <w:rPr>
          <w:rStyle w:val="2"/>
          <w:b/>
          <w:bCs/>
          <w:color w:val="000000"/>
          <w:sz w:val="20"/>
          <w:szCs w:val="20"/>
        </w:rPr>
      </w:pPr>
    </w:p>
    <w:p w:rsidR="009E62A7" w:rsidRPr="007902AB" w:rsidRDefault="009E62A7" w:rsidP="009E62A7">
      <w:pPr>
        <w:pStyle w:val="20"/>
        <w:shd w:val="clear" w:color="auto" w:fill="auto"/>
        <w:spacing w:before="0" w:after="0" w:line="240" w:lineRule="auto"/>
        <w:ind w:left="20"/>
        <w:rPr>
          <w:sz w:val="20"/>
          <w:szCs w:val="20"/>
        </w:rPr>
      </w:pPr>
      <w:r w:rsidRPr="007902AB">
        <w:rPr>
          <w:rStyle w:val="2"/>
          <w:b/>
          <w:bCs/>
          <w:color w:val="000000"/>
          <w:sz w:val="20"/>
          <w:szCs w:val="20"/>
        </w:rPr>
        <w:t>Судебная практика.</w:t>
      </w:r>
    </w:p>
    <w:p w:rsidR="009E62A7" w:rsidRPr="007902AB" w:rsidRDefault="009E62A7" w:rsidP="009E62A7">
      <w:pPr>
        <w:pStyle w:val="20"/>
        <w:shd w:val="clear" w:color="auto" w:fill="auto"/>
        <w:spacing w:before="0" w:after="0" w:line="240" w:lineRule="auto"/>
        <w:ind w:left="20"/>
        <w:rPr>
          <w:sz w:val="20"/>
          <w:szCs w:val="20"/>
        </w:rPr>
      </w:pPr>
      <w:r w:rsidRPr="007902AB">
        <w:rPr>
          <w:rStyle w:val="2"/>
          <w:b/>
          <w:bCs/>
          <w:color w:val="000000"/>
          <w:sz w:val="20"/>
          <w:szCs w:val="20"/>
        </w:rPr>
        <w:t>Дело А76-30740/2021.</w:t>
      </w:r>
    </w:p>
    <w:p w:rsidR="009E62A7" w:rsidRPr="007902AB" w:rsidRDefault="009E62A7" w:rsidP="009E62A7">
      <w:pPr>
        <w:pStyle w:val="a7"/>
        <w:shd w:val="clear" w:color="auto" w:fill="auto"/>
        <w:spacing w:after="0" w:line="240" w:lineRule="auto"/>
        <w:ind w:left="20" w:right="20"/>
        <w:rPr>
          <w:sz w:val="20"/>
          <w:szCs w:val="20"/>
        </w:rPr>
      </w:pPr>
      <w:r w:rsidRPr="007902AB">
        <w:rPr>
          <w:rStyle w:val="11"/>
          <w:color w:val="000000"/>
          <w:sz w:val="20"/>
          <w:szCs w:val="20"/>
        </w:rPr>
        <w:t>Суд кассационной инстанции подтвердил наличие сговора при проведении закупки на капитальный ремонт набережной реки Миасс.</w:t>
      </w:r>
    </w:p>
    <w:p w:rsidR="009E62A7" w:rsidRPr="007902AB" w:rsidRDefault="009E62A7" w:rsidP="009E62A7">
      <w:pPr>
        <w:pStyle w:val="a7"/>
        <w:shd w:val="clear" w:color="auto" w:fill="auto"/>
        <w:spacing w:after="0" w:line="240" w:lineRule="auto"/>
        <w:ind w:left="20" w:right="20"/>
        <w:rPr>
          <w:sz w:val="20"/>
          <w:szCs w:val="20"/>
        </w:rPr>
      </w:pPr>
      <w:r w:rsidRPr="007902AB">
        <w:rPr>
          <w:rStyle w:val="11"/>
          <w:color w:val="000000"/>
          <w:sz w:val="20"/>
          <w:szCs w:val="20"/>
        </w:rPr>
        <w:t>Суды приняли во внимание, что поведение, направленное на исполнение контракта до его заключения не отвечает принципам законодательства о контрактной системе, а также нарушает антимонопольное законодательство.</w:t>
      </w:r>
    </w:p>
    <w:p w:rsidR="009E62A7" w:rsidRPr="007902AB" w:rsidRDefault="009E62A7" w:rsidP="009E62A7">
      <w:pPr>
        <w:pStyle w:val="a7"/>
        <w:shd w:val="clear" w:color="auto" w:fill="auto"/>
        <w:spacing w:after="0" w:line="240" w:lineRule="auto"/>
        <w:ind w:left="20" w:right="20"/>
        <w:rPr>
          <w:sz w:val="20"/>
          <w:szCs w:val="20"/>
        </w:rPr>
      </w:pPr>
      <w:r w:rsidRPr="007902AB">
        <w:rPr>
          <w:rStyle w:val="11"/>
          <w:color w:val="000000"/>
          <w:sz w:val="20"/>
          <w:szCs w:val="20"/>
        </w:rPr>
        <w:t>Целью проведения аукциона стал не выбор подрядчика в условиях конкуренции хозяйствующих субъектов, а покрытие расходов конкретного хозяйствующего субъекта, который на дату заключения контракта уже выполнил работы.</w:t>
      </w:r>
    </w:p>
    <w:p w:rsidR="009E62A7" w:rsidRPr="007902AB" w:rsidRDefault="009E62A7" w:rsidP="009E62A7">
      <w:pPr>
        <w:pStyle w:val="a7"/>
        <w:shd w:val="clear" w:color="auto" w:fill="auto"/>
        <w:spacing w:after="0" w:line="240" w:lineRule="auto"/>
        <w:ind w:left="20" w:right="20"/>
        <w:rPr>
          <w:sz w:val="20"/>
          <w:szCs w:val="20"/>
        </w:rPr>
      </w:pPr>
      <w:r w:rsidRPr="007902AB">
        <w:rPr>
          <w:rStyle w:val="11"/>
          <w:color w:val="000000"/>
          <w:sz w:val="20"/>
          <w:szCs w:val="20"/>
        </w:rPr>
        <w:t>Суд при рассмотрении дела изучил и принял во внимание многочисленные доказательства, подтверждающие наличие сговора:</w:t>
      </w:r>
    </w:p>
    <w:p w:rsidR="009E62A7" w:rsidRPr="007902AB" w:rsidRDefault="009E62A7" w:rsidP="009E62A7">
      <w:pPr>
        <w:pStyle w:val="a7"/>
        <w:shd w:val="clear" w:color="auto" w:fill="auto"/>
        <w:spacing w:after="0" w:line="240" w:lineRule="auto"/>
        <w:ind w:left="20" w:right="20"/>
        <w:rPr>
          <w:sz w:val="20"/>
          <w:szCs w:val="20"/>
        </w:rPr>
      </w:pPr>
      <w:r w:rsidRPr="007902AB">
        <w:rPr>
          <w:sz w:val="20"/>
          <w:szCs w:val="20"/>
        </w:rPr>
        <w:t xml:space="preserve">- </w:t>
      </w:r>
      <w:r w:rsidRPr="007902AB">
        <w:rPr>
          <w:rStyle w:val="11"/>
          <w:color w:val="000000"/>
          <w:sz w:val="20"/>
          <w:szCs w:val="20"/>
        </w:rPr>
        <w:t>публикации в СМИ и социальных сетях, согласно которым работы велись еще до объявления торгов;</w:t>
      </w:r>
    </w:p>
    <w:p w:rsidR="009E62A7" w:rsidRPr="007902AB" w:rsidRDefault="009E62A7" w:rsidP="009E62A7">
      <w:pPr>
        <w:pStyle w:val="a7"/>
        <w:shd w:val="clear" w:color="auto" w:fill="auto"/>
        <w:spacing w:after="0" w:line="240" w:lineRule="auto"/>
        <w:ind w:left="20" w:right="20"/>
        <w:rPr>
          <w:rStyle w:val="11"/>
          <w:color w:val="000000"/>
          <w:sz w:val="20"/>
          <w:szCs w:val="20"/>
        </w:rPr>
      </w:pPr>
      <w:r w:rsidRPr="007902AB">
        <w:rPr>
          <w:sz w:val="20"/>
          <w:szCs w:val="20"/>
        </w:rPr>
        <w:t xml:space="preserve">- </w:t>
      </w:r>
      <w:r w:rsidRPr="007902AB">
        <w:rPr>
          <w:rStyle w:val="11"/>
          <w:color w:val="000000"/>
          <w:sz w:val="20"/>
          <w:szCs w:val="20"/>
        </w:rPr>
        <w:t>передача эскизного проекта конкретному хозяйствующему субъекту, который дальнейшем и выполнял работы;</w:t>
      </w:r>
    </w:p>
    <w:p w:rsidR="009E62A7" w:rsidRPr="007902AB" w:rsidRDefault="009E62A7" w:rsidP="009E62A7">
      <w:pPr>
        <w:pStyle w:val="a7"/>
        <w:shd w:val="clear" w:color="auto" w:fill="auto"/>
        <w:spacing w:after="0" w:line="240" w:lineRule="auto"/>
        <w:ind w:left="20" w:right="20"/>
        <w:rPr>
          <w:sz w:val="20"/>
          <w:szCs w:val="20"/>
        </w:rPr>
      </w:pPr>
      <w:r w:rsidRPr="007902AB">
        <w:rPr>
          <w:rStyle w:val="11"/>
          <w:color w:val="000000"/>
          <w:sz w:val="20"/>
          <w:szCs w:val="20"/>
        </w:rPr>
        <w:t xml:space="preserve">- </w:t>
      </w:r>
      <w:r w:rsidRPr="007902AB">
        <w:rPr>
          <w:rStyle w:val="3"/>
          <w:color w:val="000000"/>
          <w:sz w:val="20"/>
          <w:szCs w:val="20"/>
        </w:rPr>
        <w:t>исполнительная документация, в которых указано, что работы выполнялись в летний период, хотя контракт был заключен в только в сентябре.</w:t>
      </w:r>
    </w:p>
    <w:p w:rsidR="009E62A7" w:rsidRPr="007902AB" w:rsidRDefault="009E62A7" w:rsidP="009E62A7">
      <w:pPr>
        <w:pStyle w:val="30"/>
        <w:shd w:val="clear" w:color="auto" w:fill="auto"/>
        <w:spacing w:before="0" w:after="207" w:line="240" w:lineRule="auto"/>
        <w:ind w:right="20"/>
        <w:rPr>
          <w:sz w:val="20"/>
          <w:szCs w:val="20"/>
        </w:rPr>
      </w:pPr>
      <w:r w:rsidRPr="007902AB">
        <w:rPr>
          <w:rStyle w:val="3"/>
          <w:color w:val="000000"/>
          <w:sz w:val="20"/>
          <w:szCs w:val="20"/>
        </w:rPr>
        <w:t>Лица, вступившие в сговор привлечены к административной ответственности на общую сумму 7,7 млн. рублей. Указанные постановления не вступили в силу, поскольку оспариваются в суде.</w:t>
      </w:r>
    </w:p>
    <w:p w:rsidR="009E62A7" w:rsidRPr="007902AB" w:rsidRDefault="009E62A7" w:rsidP="009E62A7">
      <w:pPr>
        <w:pStyle w:val="a7"/>
        <w:shd w:val="clear" w:color="auto" w:fill="auto"/>
        <w:spacing w:after="0" w:line="240" w:lineRule="auto"/>
        <w:ind w:left="400" w:right="20" w:firstLine="0"/>
        <w:rPr>
          <w:rStyle w:val="11"/>
          <w:b/>
          <w:color w:val="000000"/>
          <w:sz w:val="20"/>
          <w:szCs w:val="20"/>
        </w:rPr>
      </w:pPr>
      <w:r w:rsidRPr="007902AB">
        <w:rPr>
          <w:rStyle w:val="11"/>
          <w:b/>
          <w:color w:val="000000"/>
          <w:sz w:val="20"/>
          <w:szCs w:val="20"/>
        </w:rPr>
        <w:t>Дело А76-15316/2022, дело А76-21770/2022.</w:t>
      </w:r>
    </w:p>
    <w:p w:rsidR="009E62A7" w:rsidRPr="007902AB" w:rsidRDefault="009E62A7" w:rsidP="009E62A7">
      <w:pPr>
        <w:pStyle w:val="a7"/>
        <w:shd w:val="clear" w:color="auto" w:fill="auto"/>
        <w:spacing w:after="0" w:line="240" w:lineRule="auto"/>
        <w:ind w:right="20" w:firstLine="400"/>
        <w:rPr>
          <w:sz w:val="20"/>
          <w:szCs w:val="20"/>
        </w:rPr>
      </w:pPr>
      <w:r w:rsidRPr="007902AB">
        <w:rPr>
          <w:rStyle w:val="11"/>
          <w:color w:val="000000"/>
          <w:sz w:val="20"/>
          <w:szCs w:val="20"/>
        </w:rPr>
        <w:t xml:space="preserve">Также судами оставлен в силе ряд постановлений о привлечении хозяйствующих субъектов за заключение </w:t>
      </w:r>
      <w:proofErr w:type="spellStart"/>
      <w:r w:rsidRPr="007902AB">
        <w:rPr>
          <w:rStyle w:val="11"/>
          <w:color w:val="000000"/>
          <w:sz w:val="20"/>
          <w:szCs w:val="20"/>
        </w:rPr>
        <w:t>антиконкурентного</w:t>
      </w:r>
      <w:proofErr w:type="spellEnd"/>
      <w:r w:rsidRPr="007902AB">
        <w:rPr>
          <w:rStyle w:val="11"/>
          <w:color w:val="000000"/>
          <w:sz w:val="20"/>
          <w:szCs w:val="20"/>
        </w:rPr>
        <w:t xml:space="preserve"> соглашения при заключении контрактов на высадку деревьев в г. Челябинске.</w:t>
      </w:r>
    </w:p>
    <w:p w:rsidR="009E62A7" w:rsidRPr="007902AB" w:rsidRDefault="009E62A7" w:rsidP="009E62A7">
      <w:pPr>
        <w:pStyle w:val="a7"/>
        <w:shd w:val="clear" w:color="auto" w:fill="auto"/>
        <w:spacing w:after="0" w:line="240" w:lineRule="auto"/>
        <w:ind w:right="20" w:firstLine="400"/>
        <w:rPr>
          <w:sz w:val="20"/>
          <w:szCs w:val="20"/>
        </w:rPr>
      </w:pPr>
      <w:r w:rsidRPr="007902AB">
        <w:rPr>
          <w:rStyle w:val="11"/>
          <w:color w:val="000000"/>
          <w:sz w:val="20"/>
          <w:szCs w:val="20"/>
        </w:rPr>
        <w:t>В ходе рассмотрения дела установлено, что подрядчики привлекались без соблюдения норм законодательства о необходимости проведения конкурентных процедур.</w:t>
      </w:r>
    </w:p>
    <w:p w:rsidR="009E62A7" w:rsidRPr="007902AB" w:rsidRDefault="009E62A7" w:rsidP="009E62A7">
      <w:pPr>
        <w:pStyle w:val="a7"/>
        <w:shd w:val="clear" w:color="auto" w:fill="auto"/>
        <w:spacing w:after="0" w:line="240" w:lineRule="auto"/>
        <w:ind w:right="20" w:firstLine="400"/>
        <w:rPr>
          <w:sz w:val="20"/>
          <w:szCs w:val="20"/>
        </w:rPr>
      </w:pPr>
      <w:r w:rsidRPr="007902AB">
        <w:rPr>
          <w:rStyle w:val="11"/>
          <w:color w:val="000000"/>
          <w:sz w:val="20"/>
          <w:szCs w:val="20"/>
        </w:rPr>
        <w:t>Хозяйствующие субъекты заблаговременно распределили между собой работы, при этом, действия, связанные с исполнением контрактов на выполнение работ, осуществляло одно лицо, которое закупало товар у одного и того же общества.</w:t>
      </w:r>
    </w:p>
    <w:p w:rsidR="009E62A7" w:rsidRPr="007902AB" w:rsidRDefault="009E62A7" w:rsidP="009E62A7">
      <w:pPr>
        <w:pStyle w:val="a7"/>
        <w:shd w:val="clear" w:color="auto" w:fill="auto"/>
        <w:spacing w:after="0" w:line="240" w:lineRule="auto"/>
        <w:ind w:right="20" w:firstLine="400"/>
        <w:rPr>
          <w:sz w:val="20"/>
          <w:szCs w:val="20"/>
        </w:rPr>
      </w:pPr>
      <w:r w:rsidRPr="007902AB">
        <w:rPr>
          <w:rStyle w:val="11"/>
          <w:color w:val="000000"/>
          <w:sz w:val="20"/>
          <w:szCs w:val="20"/>
        </w:rPr>
        <w:t>Указанным обществом изначально велись переговоры с заказчиком об определении потребности (количества и вида деревьев), о возможности выполнения указанных работ, что впоследствии было реализовано путем заключения заказчиком контрактов с лицами, которые впоследствии приобретали посадочный материал у Общества</w:t>
      </w:r>
    </w:p>
    <w:p w:rsidR="009E62A7" w:rsidRPr="007902AB" w:rsidRDefault="009E62A7" w:rsidP="009E62A7">
      <w:pPr>
        <w:pStyle w:val="a7"/>
        <w:shd w:val="clear" w:color="auto" w:fill="auto"/>
        <w:spacing w:after="0" w:line="240" w:lineRule="auto"/>
        <w:ind w:right="20" w:firstLine="400"/>
        <w:rPr>
          <w:sz w:val="20"/>
          <w:szCs w:val="20"/>
        </w:rPr>
      </w:pPr>
      <w:r w:rsidRPr="007902AB">
        <w:rPr>
          <w:rStyle w:val="11"/>
          <w:color w:val="000000"/>
          <w:sz w:val="20"/>
          <w:szCs w:val="20"/>
        </w:rPr>
        <w:t xml:space="preserve">Так, суды отметили, что лица правомерно привлечены к административной ответственности по части 4 статьи 14.32 КоАП РФ, поскольку заказчик и хозяйствующие субъекты заключили </w:t>
      </w:r>
      <w:proofErr w:type="spellStart"/>
      <w:r w:rsidRPr="007902AB">
        <w:rPr>
          <w:rStyle w:val="11"/>
          <w:color w:val="000000"/>
          <w:sz w:val="20"/>
          <w:szCs w:val="20"/>
        </w:rPr>
        <w:t>антиконкурентное</w:t>
      </w:r>
      <w:proofErr w:type="spellEnd"/>
      <w:r w:rsidRPr="007902AB">
        <w:rPr>
          <w:rStyle w:val="11"/>
          <w:color w:val="000000"/>
          <w:sz w:val="20"/>
          <w:szCs w:val="20"/>
        </w:rPr>
        <w:t xml:space="preserve"> соглашение, направленное на ограничение доступа иным хозяйствующим субъектам и к возможности выполнения работ по посадке деревьев на пр. Ленина г. Челябинска в целях обеспечения муниципальных нужд в порядке, предусмотренном </w:t>
      </w:r>
      <w:r w:rsidRPr="007902AB">
        <w:rPr>
          <w:color w:val="000000"/>
          <w:sz w:val="20"/>
          <w:szCs w:val="20"/>
          <w:u w:val="single"/>
        </w:rPr>
        <w:t>Законом</w:t>
      </w:r>
      <w:r w:rsidRPr="007902AB">
        <w:rPr>
          <w:rStyle w:val="11"/>
          <w:color w:val="000000"/>
          <w:sz w:val="20"/>
          <w:szCs w:val="20"/>
        </w:rPr>
        <w:t xml:space="preserve"> о контрактной системе.</w:t>
      </w:r>
    </w:p>
    <w:p w:rsidR="00154DF0" w:rsidRPr="007902AB" w:rsidRDefault="00154DF0" w:rsidP="00154DF0">
      <w:pPr>
        <w:rPr>
          <w:rFonts w:ascii="Times New Roman" w:hAnsi="Times New Roman" w:cs="Times New Roman"/>
          <w:b/>
          <w:sz w:val="20"/>
          <w:szCs w:val="20"/>
        </w:rPr>
      </w:pPr>
    </w:p>
    <w:p w:rsidR="00154DF0" w:rsidRPr="007902AB" w:rsidRDefault="00154DF0" w:rsidP="00154DF0">
      <w:pPr>
        <w:rPr>
          <w:rFonts w:ascii="Times New Roman" w:hAnsi="Times New Roman" w:cs="Times New Roman"/>
          <w:b/>
          <w:sz w:val="20"/>
          <w:szCs w:val="20"/>
        </w:rPr>
      </w:pPr>
      <w:r w:rsidRPr="007902AB">
        <w:rPr>
          <w:rFonts w:ascii="Times New Roman" w:hAnsi="Times New Roman" w:cs="Times New Roman"/>
          <w:b/>
          <w:sz w:val="20"/>
          <w:szCs w:val="20"/>
        </w:rPr>
        <w:t>2. Антимонопольный контроль органов власти</w:t>
      </w:r>
    </w:p>
    <w:p w:rsidR="00154DF0" w:rsidRPr="007902AB" w:rsidRDefault="00154DF0" w:rsidP="00154DF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В 2023 году Челябинским УФАС России выдано </w:t>
      </w:r>
      <w:r w:rsidRPr="007902AB">
        <w:rPr>
          <w:rFonts w:ascii="Times New Roman" w:hAnsi="Times New Roman" w:cs="Times New Roman"/>
          <w:b/>
          <w:sz w:val="20"/>
          <w:szCs w:val="20"/>
          <w:u w:val="single"/>
        </w:rPr>
        <w:t>одно</w:t>
      </w:r>
      <w:r w:rsidRPr="007902AB">
        <w:rPr>
          <w:rFonts w:ascii="Times New Roman" w:hAnsi="Times New Roman" w:cs="Times New Roman"/>
          <w:sz w:val="20"/>
          <w:szCs w:val="20"/>
        </w:rPr>
        <w:t xml:space="preserve"> предупреждения по </w:t>
      </w:r>
      <w:r w:rsidRPr="007902A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части 1 статьи 15 Федерального закона от 26.07.2006 № 135-ФЗ «О защите конкуренции».</w:t>
      </w:r>
    </w:p>
    <w:p w:rsidR="00154DF0" w:rsidRPr="007902AB" w:rsidRDefault="00154DF0" w:rsidP="00154DF0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color w:val="000000" w:themeColor="text1"/>
          <w:sz w:val="20"/>
          <w:szCs w:val="20"/>
        </w:rPr>
        <w:t xml:space="preserve">2.1. </w:t>
      </w: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Челябинское УФАС России рассмотрело заявление ООО «</w:t>
      </w:r>
      <w:proofErr w:type="spellStart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Интерсвязь</w:t>
      </w:r>
      <w:proofErr w:type="spellEnd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-Златоуст» о нарушении МУП «Автохозяйство Администрации Златоустовского городского округа» (далее – МУП «Автохозяйство </w:t>
      </w: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lastRenderedPageBreak/>
        <w:t>ЗГО») антимонопольного законодательства при оказании услуг по размещению оборудования (линий связи) и иного имущества сторонних организаций и частных лиц на опорах линий электроснабжения наружного освещения и городского электротранспорта, а также создании дискриминационного доступа к инфраструктуре для размещения сетей электросвязи на территории Златоустовского городского округа. По итогам рассмотрения заявления Администрации Златоустовского городского округа Челябинской области выдано предупреждение.</w:t>
      </w:r>
    </w:p>
    <w:p w:rsidR="00154DF0" w:rsidRPr="007902AB" w:rsidRDefault="00154DF0" w:rsidP="00154DF0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Изучив имеющиеся материалы, Челябинское УФАС России пришло к следующим выводам.</w:t>
      </w:r>
    </w:p>
    <w:p w:rsidR="00154DF0" w:rsidRPr="007902AB" w:rsidRDefault="00154DF0" w:rsidP="00154DF0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Из анализа норм действующего законодательства следует, что тарифы на услуги, оказываемые МУП «Автохозяйство Администрации ЗГО», в том числе тарифы на услуги по размещению оборудования (линий связи), должны быть утверждены органом местного самоуправления.</w:t>
      </w:r>
    </w:p>
    <w:p w:rsidR="00154DF0" w:rsidRPr="007902AB" w:rsidRDefault="00154DF0" w:rsidP="00154DF0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На основании изложенного, в действиях Администрации по </w:t>
      </w:r>
      <w:proofErr w:type="spellStart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неутверждению</w:t>
      </w:r>
      <w:proofErr w:type="spellEnd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 тарифов для МУП «Автохозяйство Администрации ЗГО» на услуги по размещению оборудования (линий связи) установлены признаки нарушения части 1 статьи 15 Закона о защите конкуренции, в том числе пункта 8 указанной части, на основании статьи 39.1 Закона о защите конкуренции, в связи с чем выдано предупреждение о необходимости прекращения действий, которые содержат признаки нарушения антимонопольного законодательства.</w:t>
      </w:r>
    </w:p>
    <w:p w:rsidR="00154DF0" w:rsidRPr="007902AB" w:rsidRDefault="00154DF0" w:rsidP="00154DF0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Указанное предупреждение было исполнено путем издания распоряжения от 05.12.2022 № 3513-р/АДМ «Об установлении тарифа на услуги по размещению оборудования связи и иного имущества сторонних организаций и частных лиц на опорах линий электроснабжения наружного освещения и городского электротранспорта, находящихся в хозяйственном ведении муниципального унитарного предприятия «Автохозяйство администрации Златоустовского городского округа» (далее - Распоряжение № 3513-р/АДМ). </w:t>
      </w:r>
    </w:p>
    <w:p w:rsidR="00154DF0" w:rsidRPr="007902AB" w:rsidRDefault="00154DF0" w:rsidP="00154DF0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Согласно пункту 1 Распоряжения № 3513-р/АДМ тариф на услуги по размещению оборудования связи и иного имущества сторонних организаций и частных лиц на опорах линий электроснабжения наружного освещения и городского электротранспорта, находящихся в хозяйственном ведении муниципального унитарного предприятия «Автохозяйство администрации Златоустовского городского округа» утвержден в размере 293,00 руб. в месяц (с учетом НДС) за одну точку подвеса с учетом коэффициентов территориального расположения (от 0,7 до 1,5).</w:t>
      </w:r>
    </w:p>
    <w:p w:rsidR="00154DF0" w:rsidRPr="007902AB" w:rsidRDefault="00154DF0" w:rsidP="00154DF0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Администрацией, в результате утверждения необоснованно завышенного тарифа (293,00 руб. в месяц за 1 точку подвеса с учетом коэффициентов территориального расположения) на услуги по размещению оборудования связи и иного имущества сторонних организаций и частных лиц на опорах линий электроснабжения наружного освещения и городского электротранспорта, находящихся в хозяйственном ведении муниципального унитарного предприятия «Автохозяйство администрации </w:t>
      </w:r>
      <w:proofErr w:type="spellStart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Златоустоского</w:t>
      </w:r>
      <w:proofErr w:type="spellEnd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 городского округа», существенно ограничена конкуренция: операторы связи (</w:t>
      </w:r>
      <w:proofErr w:type="spellStart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интернет-провайдеры</w:t>
      </w:r>
      <w:proofErr w:type="spellEnd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), чья инфраструктура связи построена с использованием опор МУП «Автохозяйство администрации ЗГО» (ООО «</w:t>
      </w:r>
      <w:proofErr w:type="spellStart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Интерсвязь</w:t>
      </w:r>
      <w:proofErr w:type="spellEnd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-Златоуст») поставлены в более невыгодные условия экономической деятельности в сравнении с провайдерами, чья сеть связи не использует опоры наружного освещения или использует их минимально, так как издержки последних на один подвес на опоре значительно ниже.</w:t>
      </w:r>
    </w:p>
    <w:p w:rsidR="00154DF0" w:rsidRPr="007902AB" w:rsidRDefault="00154DF0" w:rsidP="00154DF0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К примеру, цены (тарифы) на размещение волоконно-оптических линий связи и прочих кабелей на воздушных линиях электропередачи принадлежащей ОАО «МРСК Урала» (филиал «Челябэнерго») на период 2021-2022 годы - 61,09 руб. в месяц без НДС (ВЛ 0,4 </w:t>
      </w:r>
      <w:proofErr w:type="spellStart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кВ</w:t>
      </w:r>
      <w:proofErr w:type="spellEnd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) что значительно ниже тарифа на аналогичную услугу у МУП «Автохозяйство администрации </w:t>
      </w:r>
      <w:proofErr w:type="spellStart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Златоустоского</w:t>
      </w:r>
      <w:proofErr w:type="spellEnd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 городского округа».</w:t>
      </w:r>
    </w:p>
    <w:p w:rsidR="00154DF0" w:rsidRPr="007902AB" w:rsidRDefault="00154DF0" w:rsidP="00154DF0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Указанное также свидетельствует о нарушении органом власти предусмотренного подпунктом 6 пункта 4 Порядка установления тарифов задачам регулирования тарифов – обеспечения доступности услуг (работ) муниципальных предприятий и учреждений Златоустовского городского округа для потребителей. </w:t>
      </w:r>
    </w:p>
    <w:p w:rsidR="00154DF0" w:rsidRPr="007902AB" w:rsidRDefault="00154DF0" w:rsidP="00154DF0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Вопреки прямому действию норм статьи 8 Конституции РФ Администрацией путем завышения тарифа нарушено единство экономического пространства, создан барьер для свободного перемещения услуг операторов связи.</w:t>
      </w:r>
    </w:p>
    <w:p w:rsidR="00154DF0" w:rsidRPr="007902AB" w:rsidRDefault="00154DF0" w:rsidP="00154DF0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Распоряжением Правительства РФ от 01.10.2021 № 2765-р утвержден «Единый план по достижению национальных целей развития Российской Федерации на период до 2024 года и на плановый период до 2030 года» (далее — Единый план по достижению национальных целей), пунктом 5.3 которого предусмотрен рост доли домохозяйств, которым обеспечена возможность широкополосного доступа к информационно-телекоммуникационной сети «Интернет», до 97 процентов. Достижение данной цели способствует обеспечению жителей разных регионов и населенных пунктов равными возможностями доступа к дистанционным цифровым технологиям и качественному контенту в сфере образования и культуры, удаленной занятости. Единым планом по достижению национальных целей предусмотрено, что достижение данной цели обеспечивается в том числе путем снижения издержек, устранения административных барьеров и минимизации факторов, ограничивающих развитие конкуренции для операторов связи. </w:t>
      </w:r>
    </w:p>
    <w:p w:rsidR="00154DF0" w:rsidRPr="007902AB" w:rsidRDefault="00154DF0" w:rsidP="00154DF0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Администрацией вопреки обязанности в силу пункта 15 части 1 статьи 16 Закона № 131-ФЗ создавать условия для обеспечения жителей города услугами связи, фактически созданы условия: для завышения абонентской платы за услуги операторов связи для конечных потребителей – жителей города, подключенных к сети связи с использованием опор наружного освещения МУП «Автохозяйство администрации </w:t>
      </w:r>
      <w:proofErr w:type="spellStart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>Златоустоского</w:t>
      </w:r>
      <w:proofErr w:type="spellEnd"/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 городского округа». Также следствием завышения указанного тарифа является отсутствие условий для развития конкуренции, и как следствие, - качества услуг связи и более широкого охвата </w:t>
      </w: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lastRenderedPageBreak/>
        <w:t>абонентов услугами широкополосного доступа к информационно-телекоммуникационной сети интернет. Указанное свидетельствует об ограничении конкуренции сразу на двух рынках, как на рынке связи (операторы связи), так и на смежном рынке (потребители услуг связи).</w:t>
      </w:r>
    </w:p>
    <w:p w:rsidR="00154DF0" w:rsidRPr="007902AB" w:rsidRDefault="00154DF0" w:rsidP="00154DF0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inorHAnsi"/>
          <w:b w:val="0"/>
          <w:bCs w:val="0"/>
          <w:kern w:val="0"/>
          <w:sz w:val="20"/>
          <w:szCs w:val="20"/>
          <w:lang w:eastAsia="en-US"/>
        </w:rPr>
      </w:pPr>
      <w:r w:rsidRPr="007902AB">
        <w:rPr>
          <w:rFonts w:eastAsiaTheme="minorHAnsi"/>
          <w:b w:val="0"/>
          <w:bCs w:val="0"/>
          <w:kern w:val="0"/>
          <w:sz w:val="20"/>
          <w:szCs w:val="20"/>
          <w:lang w:eastAsia="en-US"/>
        </w:rPr>
        <w:t xml:space="preserve">Действия Администрации по утверждению экономически необоснованных тарифов на услуги муниципальных предприятий, в том числе на услуги по размещению оборудования (линий связи) приводят и (или) могут привести к ограничению, устранению, недопущению конкуренции путем создания преимущественных условий осуществления деятельности хозяйствующему субъекту, что противоречит части 1 статьи 15 Закона о защите конкуренции. </w:t>
      </w:r>
    </w:p>
    <w:p w:rsidR="00154DF0" w:rsidRPr="007902AB" w:rsidRDefault="00154DF0" w:rsidP="00154DF0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Администрации выдано предупреждение об установлении экономически обоснованного и сопоставимого с существующими на аналогичных товарных рынках тарифа на услуги по размещению оборудования связи и иного имущества на опорах линий электроснабжения наружного освещения и городского электротранспорта, находящихся в хозяйственном ведении МУП «Автохозяйство администрации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Златоустоского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 городского округа».</w:t>
      </w:r>
    </w:p>
    <w:p w:rsidR="00154DF0" w:rsidRPr="007902AB" w:rsidRDefault="00154DF0" w:rsidP="00154DF0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Ссылка на предупреждение: </w:t>
      </w:r>
      <w:hyperlink r:id="rId16" w:history="1">
        <w:r w:rsidRPr="007902AB">
          <w:rPr>
            <w:rStyle w:val="a6"/>
            <w:rFonts w:ascii="Times New Roman" w:hAnsi="Times New Roman" w:cs="Times New Roman"/>
            <w:sz w:val="20"/>
            <w:szCs w:val="20"/>
          </w:rPr>
          <w:t>https://br.fas.gov.ru/management/documents/documents/76ab905e-4cb9-4aab-8df4-0fce0e6a5352/</w:t>
        </w:r>
      </w:hyperlink>
      <w:r w:rsidRPr="007902AB">
        <w:rPr>
          <w:rFonts w:ascii="Times New Roman" w:hAnsi="Times New Roman" w:cs="Times New Roman"/>
          <w:sz w:val="20"/>
          <w:szCs w:val="20"/>
        </w:rPr>
        <w:t>.</w:t>
      </w:r>
    </w:p>
    <w:p w:rsidR="00154DF0" w:rsidRPr="007902AB" w:rsidRDefault="00154DF0" w:rsidP="00154DF0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54DF0" w:rsidRPr="007902AB" w:rsidRDefault="00154DF0" w:rsidP="00154DF0">
      <w:pPr>
        <w:pStyle w:val="a9"/>
        <w:numPr>
          <w:ilvl w:val="0"/>
          <w:numId w:val="5"/>
        </w:numPr>
        <w:spacing w:after="75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hAnsi="Times New Roman" w:cs="Times New Roman"/>
          <w:b/>
          <w:bCs/>
          <w:sz w:val="20"/>
          <w:szCs w:val="20"/>
        </w:rPr>
        <w:t>Контроль соблюдения требований статьи</w:t>
      </w:r>
      <w:r w:rsidR="00AC694B" w:rsidRPr="007902AB">
        <w:rPr>
          <w:rFonts w:ascii="Times New Roman" w:hAnsi="Times New Roman" w:cs="Times New Roman"/>
          <w:b/>
          <w:bCs/>
          <w:sz w:val="20"/>
          <w:szCs w:val="20"/>
        </w:rPr>
        <w:t xml:space="preserve"> 15 Закона о защите конкуренции</w:t>
      </w:r>
    </w:p>
    <w:p w:rsidR="009E62A7" w:rsidRPr="007902AB" w:rsidRDefault="009E62A7" w:rsidP="009E62A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Типичные заявления:</w:t>
      </w:r>
    </w:p>
    <w:p w:rsidR="009E62A7" w:rsidRPr="007902AB" w:rsidRDefault="009E62A7" w:rsidP="009E62A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- предоставление муниципального имущества в аренду без торгов;</w:t>
      </w:r>
    </w:p>
    <w:p w:rsidR="009E62A7" w:rsidRPr="007902AB" w:rsidRDefault="009E62A7" w:rsidP="009E62A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непроведение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 открытого конкурса по отбору управляющей организации;</w:t>
      </w:r>
    </w:p>
    <w:p w:rsidR="009E62A7" w:rsidRPr="007902AB" w:rsidRDefault="009E62A7" w:rsidP="009E62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- нарушение порядка заключения органами местного самоуправления соглашений в отношении объектов водоснабжения, водоотведения и теплоснабжения. </w:t>
      </w:r>
    </w:p>
    <w:p w:rsidR="009E62A7" w:rsidRPr="007902AB" w:rsidRDefault="00154DF0" w:rsidP="009E62A7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ru-RU"/>
        </w:rPr>
        <w:t>3</w:t>
      </w:r>
      <w:r w:rsidR="009E62A7" w:rsidRPr="007902AB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ru-RU"/>
        </w:rPr>
        <w:t>.1.</w:t>
      </w:r>
      <w:r w:rsidR="009E62A7"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Челябинским УФАС России рассмотрены материалы, поступившие из </w:t>
      </w:r>
      <w:proofErr w:type="spellStart"/>
      <w:r w:rsidR="009E62A7"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Чебаркульской</w:t>
      </w:r>
      <w:proofErr w:type="spellEnd"/>
      <w:r w:rsidR="009E62A7"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городской прокуратуры, по вопросу соблюдения Администрацией </w:t>
      </w:r>
      <w:proofErr w:type="spellStart"/>
      <w:r w:rsidR="009E62A7"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Варламовского</w:t>
      </w:r>
      <w:proofErr w:type="spellEnd"/>
      <w:r w:rsidR="009E62A7"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сельского поселения антимонопольного законодательства при передаче муниципального имущества – нежилых помещений хозяйствующим субъектам в пользование.</w:t>
      </w:r>
    </w:p>
    <w:p w:rsidR="009E62A7" w:rsidRPr="007902AB" w:rsidRDefault="009E62A7" w:rsidP="009E62A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По результатам рассмотрения заявления антимонопольным органом установлено, что торги не проводились, срок действия договоров истек. Бездействие Администрации по возврату муниципального имущества – нежилых помещений в муниципальную казну после истечения срока договоров аренды приводит и (или) может привести к ограничению, устранению, недопущению конкуренции путем создания преимущественных условий осуществления деятельности хозяйствующему субъекту, что противоречит пункту 8 части 1 статьи 15 Закона о защите конкуренции.</w:t>
      </w:r>
    </w:p>
    <w:p w:rsidR="009E62A7" w:rsidRPr="007902AB" w:rsidRDefault="009E62A7" w:rsidP="009E62A7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В связи с наличием в рассматриваемом бездействии Администрации признаков нарушения антимонопольного законодательства, на основании статьи 39.1 Закона о защите конкуренции Челябинское УФАС России выдало Администрации предупреждение</w:t>
      </w:r>
      <w:r w:rsidRPr="007902AB">
        <w:rPr>
          <w:rFonts w:ascii="Times New Roman" w:hAnsi="Times New Roman" w:cs="Times New Roman"/>
          <w:sz w:val="20"/>
          <w:szCs w:val="20"/>
        </w:rPr>
        <w:t xml:space="preserve"> </w:t>
      </w: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о необходимости прекращения указанного бездействия путем принятия мер по возврату муниципального имущества – нежилых помещений в муниципальную казну.</w:t>
      </w:r>
    </w:p>
    <w:p w:rsidR="009E62A7" w:rsidRPr="007902AB" w:rsidRDefault="009E62A7" w:rsidP="009E62A7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Предупреждение исполнено в полном объеме.</w:t>
      </w:r>
    </w:p>
    <w:p w:rsidR="009E62A7" w:rsidRPr="007902AB" w:rsidRDefault="00154DF0" w:rsidP="009E62A7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ru-RU"/>
        </w:rPr>
        <w:t>3</w:t>
      </w:r>
      <w:r w:rsidR="009E62A7" w:rsidRPr="007902AB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ru-RU"/>
        </w:rPr>
        <w:t>.2.</w:t>
      </w:r>
      <w:r w:rsidR="009E62A7"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Челябинским </w:t>
      </w:r>
      <w:proofErr w:type="gramStart"/>
      <w:r w:rsidR="009E62A7"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УФАС  России</w:t>
      </w:r>
      <w:proofErr w:type="gramEnd"/>
      <w:r w:rsidR="009E62A7"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рассмотрено заявление от физических лиц на неправомерное бездействие Администрации </w:t>
      </w:r>
      <w:proofErr w:type="spellStart"/>
      <w:r w:rsidR="009E62A7"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Бакальского</w:t>
      </w:r>
      <w:proofErr w:type="spellEnd"/>
      <w:r w:rsidR="009E62A7"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городского поселения, выразившееся в </w:t>
      </w:r>
      <w:proofErr w:type="spellStart"/>
      <w:r w:rsidR="009E62A7"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непроведении</w:t>
      </w:r>
      <w:proofErr w:type="spellEnd"/>
      <w:r w:rsidR="009E62A7"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открытого конкурса по отбору управляющей организации в отношении многоквартирных домов.</w:t>
      </w:r>
    </w:p>
    <w:p w:rsidR="009E62A7" w:rsidRPr="007902AB" w:rsidRDefault="009E62A7" w:rsidP="009E62A7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В ходе рассмотрения заявления установлено, что Администрацией представлены разрешения на ввод в эксплуатацию многоквартирных домов от 24.01.2023.</w:t>
      </w:r>
    </w:p>
    <w:p w:rsidR="009E62A7" w:rsidRPr="007902AB" w:rsidRDefault="009E62A7" w:rsidP="009E62A7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Между застройщиком и управляющей компанией 01.02.2023 заключены договоры управления многоквартирными домами.</w:t>
      </w:r>
    </w:p>
    <w:p w:rsidR="009E62A7" w:rsidRPr="007902AB" w:rsidRDefault="009E62A7" w:rsidP="009E62A7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В силу положений ЖК РФ в течение 20 дней со дня выдачи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Интернет. </w:t>
      </w:r>
    </w:p>
    <w:p w:rsidR="009E62A7" w:rsidRPr="007902AB" w:rsidRDefault="009E62A7" w:rsidP="009E62A7">
      <w:pPr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Однако в установленные сроки Администрация не совершила действия по проведению торгов в форме открытого конкурса по отбору управляющей организации для управления многоквартирными домами, что приводит и (или) может привести к ограничению, устранению, недопущению конкуренции путем необоснованного препятствования осуществлению деятельности хозяйствующими субъектами и содержит признаки нарушения пункта 2 части 1 статьи 15 Закона о защите конкуренции.</w:t>
      </w:r>
    </w:p>
    <w:p w:rsidR="009E62A7" w:rsidRPr="007902AB" w:rsidRDefault="009E62A7" w:rsidP="009E62A7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В связи с наличием в рассматриваемом бездействии Администрации признаков нарушения антимонопольного законодательства, на основании статьи 39.1 Закона о защите конкуренции Челябинское УФАС России выдало Администрации предупреждение о необходимости прекращения бездействия путем </w:t>
      </w: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lastRenderedPageBreak/>
        <w:t xml:space="preserve">организации и проведения открытого конкурса на право заключения договора управления Многоквартирным домом (за исключением случая возникновения предусмотренных жилищным законодательством оснований </w:t>
      </w:r>
      <w:proofErr w:type="spellStart"/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непроведения</w:t>
      </w:r>
      <w:proofErr w:type="spellEnd"/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такого конкурса).</w:t>
      </w:r>
    </w:p>
    <w:p w:rsidR="009E62A7" w:rsidRPr="007902AB" w:rsidRDefault="009E62A7" w:rsidP="009E62A7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Предупреждение находится в стадии исполнения.</w:t>
      </w:r>
    </w:p>
    <w:p w:rsidR="009E62A7" w:rsidRPr="007902AB" w:rsidRDefault="00154DF0" w:rsidP="009E62A7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ru-RU"/>
        </w:rPr>
        <w:t>3</w:t>
      </w:r>
      <w:r w:rsidR="009E62A7" w:rsidRPr="007902AB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ru-RU"/>
        </w:rPr>
        <w:t>.3.</w:t>
      </w:r>
      <w:r w:rsidR="009E62A7"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Челябинским УФАС России в 2023 году органам местного самоуправления выдано 8 предупреждений о прекращении действий, содержащих признаки нарушения антимонопольного законодательства, и принятия мер по устранению последствий такого нарушения при заключения органами местного самоуправления соглашений в отношении объектов водоснабжения, водоотведения и теплоснабжения.</w:t>
      </w:r>
    </w:p>
    <w:p w:rsidR="009E62A7" w:rsidRPr="007902AB" w:rsidRDefault="009E62A7" w:rsidP="009E62A7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Из анализа практики Челябинского УФАС России следует, что при заключении и реализации концессионных соглашений ОМСУ зачастую допускаются однотипные нарушения законодательства о концессионных соглашениях. </w:t>
      </w:r>
    </w:p>
    <w:p w:rsidR="009E62A7" w:rsidRPr="007902AB" w:rsidRDefault="009E62A7" w:rsidP="009E62A7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Так, </w:t>
      </w:r>
      <w:proofErr w:type="gramStart"/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например</w:t>
      </w:r>
      <w:proofErr w:type="gramEnd"/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:</w:t>
      </w:r>
    </w:p>
    <w:p w:rsidR="009E62A7" w:rsidRPr="007902AB" w:rsidRDefault="009E62A7" w:rsidP="009E62A7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1) передача прав на объекты по договорам аренды вместо концессионных соглашений; пролонгация договора аренды не в установленном порядке.</w:t>
      </w:r>
    </w:p>
    <w:p w:rsidR="009E62A7" w:rsidRPr="007902AB" w:rsidRDefault="009E62A7" w:rsidP="009E62A7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Выбор способа передачи прав владения и (или) пользования объектами (аренда или концессионное соглашение) определяется в зависимости от даты ввода объектов в эксплуатацию – более 5 лет, то концессионное соглашение.</w:t>
      </w:r>
    </w:p>
    <w:p w:rsidR="009E62A7" w:rsidRPr="007902AB" w:rsidRDefault="009E62A7" w:rsidP="009E62A7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С 8 мая 2013 года и до 1 января 2015 года </w:t>
      </w:r>
      <w:r w:rsidRPr="007902AB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>допускалась</w:t>
      </w: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передача прав владения на срок </w:t>
      </w: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eastAsia="ru-RU"/>
        </w:rPr>
        <w:t>до трех лет</w:t>
      </w: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до передачи прав владения и (или) пользования данными объектами победителю конкурса на право заключения концессионного соглашения. </w:t>
      </w:r>
    </w:p>
    <w:p w:rsidR="009E62A7" w:rsidRPr="007902AB" w:rsidRDefault="009E62A7" w:rsidP="009E62A7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С 01.01.2018 годы таких договоров быть не должно.</w:t>
      </w:r>
    </w:p>
    <w:p w:rsidR="009E62A7" w:rsidRPr="007902AB" w:rsidRDefault="009E62A7" w:rsidP="009E62A7">
      <w:pPr>
        <w:ind w:firstLine="36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u w:val="single"/>
          <w:shd w:val="clear" w:color="auto" w:fill="FFFFFF"/>
          <w:lang w:eastAsia="ru-RU"/>
        </w:rPr>
        <w:t>Исключение</w:t>
      </w:r>
      <w:r w:rsidRPr="007902AB">
        <w:rPr>
          <w:rFonts w:ascii="Times New Roman" w:eastAsia="Times New Roman" w:hAnsi="Times New Roman" w:cs="Times New Roman"/>
          <w:b/>
          <w:color w:val="333333"/>
          <w:sz w:val="20"/>
          <w:szCs w:val="20"/>
          <w:shd w:val="clear" w:color="auto" w:fill="FFFFFF"/>
          <w:lang w:eastAsia="ru-RU"/>
        </w:rPr>
        <w:t>:</w:t>
      </w:r>
    </w:p>
    <w:p w:rsidR="009E62A7" w:rsidRPr="007902AB" w:rsidRDefault="009E62A7" w:rsidP="009E62A7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П.8 ч. 1 ст. 17.1 Закона о защите конкуренции - предоставление прав на такое имущество лицу, обладающему правами владения и (или) пользования </w:t>
      </w:r>
      <w:r w:rsidRPr="007902AB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>сетью инженерно-технического</w:t>
      </w: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обеспечения, в случае, если передаваемое имущество является </w:t>
      </w:r>
      <w:r w:rsidRPr="007902AB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>частью соответствующей сети</w:t>
      </w: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инженерно-технического обеспечения и данные </w:t>
      </w:r>
      <w:r w:rsidRPr="007902AB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>часть сети и</w:t>
      </w: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</w:t>
      </w:r>
      <w:r w:rsidRPr="007902AB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>сеть являются технологически связанными</w:t>
      </w: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в соответствии с законодательством о градостроительной деятельности.</w:t>
      </w:r>
    </w:p>
    <w:p w:rsidR="009E62A7" w:rsidRPr="007902AB" w:rsidRDefault="009E62A7" w:rsidP="009E62A7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2) Передача объектов тепло-, водоснабжения и водоотведения </w:t>
      </w: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u w:val="single"/>
          <w:shd w:val="clear" w:color="auto" w:fill="FFFFFF"/>
          <w:lang w:eastAsia="ru-RU"/>
        </w:rPr>
        <w:t>без проведения конкурентных процедур по договорам, не предусмотренным отраслевым законодательством</w:t>
      </w: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для данного вида имущества</w:t>
      </w:r>
    </w:p>
    <w:p w:rsidR="009E62A7" w:rsidRPr="007902AB" w:rsidRDefault="009E62A7" w:rsidP="009E62A7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i/>
          <w:color w:val="333333"/>
          <w:sz w:val="20"/>
          <w:szCs w:val="20"/>
          <w:u w:val="single"/>
          <w:shd w:val="clear" w:color="auto" w:fill="FFFFFF"/>
          <w:lang w:eastAsia="ru-RU"/>
        </w:rPr>
        <w:t>Нарушения, выражаются в заключении</w:t>
      </w: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:</w:t>
      </w:r>
    </w:p>
    <w:p w:rsidR="009E62A7" w:rsidRPr="007902AB" w:rsidRDefault="009E62A7" w:rsidP="009E62A7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- договора </w:t>
      </w:r>
      <w:r w:rsidRPr="007902AB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>безвозмездного</w:t>
      </w: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пользования,</w:t>
      </w:r>
    </w:p>
    <w:p w:rsidR="009E62A7" w:rsidRPr="007902AB" w:rsidRDefault="009E62A7" w:rsidP="009E62A7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>- договора хранения (ссуды</w:t>
      </w: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), </w:t>
      </w:r>
    </w:p>
    <w:p w:rsidR="009E62A7" w:rsidRPr="007902AB" w:rsidRDefault="009E62A7" w:rsidP="009E62A7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- </w:t>
      </w:r>
      <w:r w:rsidRPr="007902AB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>договора управления</w:t>
      </w: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,</w:t>
      </w:r>
    </w:p>
    <w:p w:rsidR="009E62A7" w:rsidRPr="007902AB" w:rsidRDefault="009E62A7" w:rsidP="009E62A7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- </w:t>
      </w:r>
      <w:r w:rsidRPr="007902AB">
        <w:rPr>
          <w:rFonts w:ascii="Times New Roman" w:eastAsia="Times New Roma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 xml:space="preserve">соглашения о проведении работ по подготовке объектов </w:t>
      </w: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коммунального назначения к отопительному сезону, их эксплуатации и обслуживанию.</w:t>
      </w:r>
    </w:p>
    <w:p w:rsidR="009E62A7" w:rsidRPr="007902AB" w:rsidRDefault="009E62A7" w:rsidP="009E62A7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3) нарушение порядка заключения концессионного соглашения в инициативном порядке;</w:t>
      </w:r>
    </w:p>
    <w:p w:rsidR="009E62A7" w:rsidRPr="007902AB" w:rsidRDefault="009E62A7" w:rsidP="009E62A7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4) трансформация договора аренды в концессионное соглашение в случаях, не предусмотренных законодательством о концессионных соглашениях;</w:t>
      </w:r>
    </w:p>
    <w:p w:rsidR="009E62A7" w:rsidRPr="007902AB" w:rsidRDefault="009E62A7" w:rsidP="009E62A7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5) заключение концессионного соглашения без проведения торгов в случаях, не предусмотренных законодательством;</w:t>
      </w:r>
    </w:p>
    <w:p w:rsidR="009E62A7" w:rsidRPr="007902AB" w:rsidRDefault="009E62A7" w:rsidP="009E62A7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6) нарушения при проведении торгов;</w:t>
      </w:r>
    </w:p>
    <w:p w:rsidR="009E62A7" w:rsidRPr="007902AB" w:rsidRDefault="009E62A7" w:rsidP="009E62A7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7) при внесении изменений в концессионное соглашение;</w:t>
      </w:r>
    </w:p>
    <w:p w:rsidR="009E62A7" w:rsidRPr="007902AB" w:rsidRDefault="009E62A7" w:rsidP="009E62A7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8) при исполнении концессионного соглашения.</w:t>
      </w:r>
    </w:p>
    <w:p w:rsidR="009E62A7" w:rsidRPr="007902AB" w:rsidRDefault="009E62A7" w:rsidP="009E62A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lastRenderedPageBreak/>
        <w:t>Из указанного следует, что механизм заключения и реализации ОМСУ концессионных соглашений не работает. Концессионные соглашения заключаются неправильно.</w:t>
      </w:r>
    </w:p>
    <w:p w:rsidR="009E62A7" w:rsidRPr="007902AB" w:rsidRDefault="009E62A7" w:rsidP="009E62A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После чего </w:t>
      </w:r>
      <w:proofErr w:type="gramStart"/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в  целях</w:t>
      </w:r>
      <w:proofErr w:type="gramEnd"/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приведения таких соглашений в соответствие с требованиями действующего законодательства возникает необходимость внесения изменений в условия концессионного соглашения.</w:t>
      </w:r>
    </w:p>
    <w:p w:rsidR="009E62A7" w:rsidRPr="007902AB" w:rsidRDefault="009E62A7" w:rsidP="009E62A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>В связи с этим, стороны концессионного соглашения обращаются в Челябинское УФАС России за получением согласия антимонопольного органа на внесение таких изменений.</w:t>
      </w:r>
    </w:p>
    <w:p w:rsidR="009E62A7" w:rsidRPr="007902AB" w:rsidRDefault="009E62A7" w:rsidP="009E62A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  <w:r w:rsidRPr="007902AB"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  <w:t xml:space="preserve"> Однако перечень оснований для внесения изменений в соглашения является исчерпывающим и у антимонопольного органа, как правило, отсутствуют основания для согласования запрашиваемых изменений</w:t>
      </w:r>
    </w:p>
    <w:p w:rsidR="009E62A7" w:rsidRPr="007902AB" w:rsidRDefault="009E62A7" w:rsidP="009E62A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shd w:val="clear" w:color="auto" w:fill="FFFFFF"/>
          <w:lang w:eastAsia="ru-RU"/>
        </w:rPr>
      </w:pPr>
    </w:p>
    <w:p w:rsidR="009E62A7" w:rsidRPr="007902AB" w:rsidRDefault="00154DF0" w:rsidP="009E62A7">
      <w:pPr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2AB">
        <w:rPr>
          <w:rFonts w:ascii="Times New Roman" w:hAnsi="Times New Roman" w:cs="Times New Roman"/>
          <w:b/>
          <w:sz w:val="20"/>
          <w:szCs w:val="20"/>
        </w:rPr>
        <w:t>4</w:t>
      </w:r>
      <w:r w:rsidR="009E62A7" w:rsidRPr="007902AB">
        <w:rPr>
          <w:rFonts w:ascii="Times New Roman" w:hAnsi="Times New Roman" w:cs="Times New Roman"/>
          <w:b/>
          <w:sz w:val="20"/>
          <w:szCs w:val="20"/>
        </w:rPr>
        <w:t>.</w:t>
      </w:r>
      <w:r w:rsidR="009E62A7" w:rsidRPr="007902AB">
        <w:rPr>
          <w:rFonts w:ascii="Times New Roman" w:hAnsi="Times New Roman" w:cs="Times New Roman"/>
          <w:b/>
          <w:sz w:val="20"/>
          <w:szCs w:val="20"/>
        </w:rPr>
        <w:tab/>
        <w:t>Контроль соблюдения требований статьи 1</w:t>
      </w:r>
      <w:r w:rsidR="00370C15" w:rsidRPr="007902AB">
        <w:rPr>
          <w:rFonts w:ascii="Times New Roman" w:hAnsi="Times New Roman" w:cs="Times New Roman"/>
          <w:b/>
          <w:sz w:val="20"/>
          <w:szCs w:val="20"/>
        </w:rPr>
        <w:t>7.1 Закона о защите конкуренции</w:t>
      </w:r>
    </w:p>
    <w:p w:rsidR="009E62A7" w:rsidRPr="007902AB" w:rsidRDefault="009E62A7" w:rsidP="009E62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Челябинским УФАС России возбуждено дело по признакам нарушения Государственным бюджетным учреждением здравоохранения «Районная больница с. Кунашак» части 3 статьи </w:t>
      </w:r>
      <w:proofErr w:type="gramStart"/>
      <w:r w:rsidRPr="007902AB">
        <w:rPr>
          <w:rFonts w:ascii="Times New Roman" w:hAnsi="Times New Roman" w:cs="Times New Roman"/>
          <w:sz w:val="20"/>
          <w:szCs w:val="20"/>
        </w:rPr>
        <w:t>17.1  Закона</w:t>
      </w:r>
      <w:proofErr w:type="gramEnd"/>
      <w:r w:rsidRPr="007902AB">
        <w:rPr>
          <w:rFonts w:ascii="Times New Roman" w:hAnsi="Times New Roman" w:cs="Times New Roman"/>
          <w:sz w:val="20"/>
          <w:szCs w:val="20"/>
        </w:rPr>
        <w:t xml:space="preserve"> о защите конкуренции. </w:t>
      </w:r>
    </w:p>
    <w:p w:rsidR="009E62A7" w:rsidRPr="007902AB" w:rsidRDefault="009E62A7" w:rsidP="009E62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В ходе рассмотрения обращения антимонопольным органом установлено, что между Учреждением и ИП в 2016 году заключен договор аренды нежилых помещений. При этом в 2021 году между указанными лицами заключено дополнительное соглашение к указанному договору аренды, согласно которому срок договора аренды продлен до 2022 года, а после срок автоматически продлевается на следующие 11 месяцев. </w:t>
      </w:r>
    </w:p>
    <w:p w:rsidR="009E62A7" w:rsidRPr="007902AB" w:rsidRDefault="009E62A7" w:rsidP="009E62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Однако сведения и документы, подтверждающие проведение торгов на заключение договора </w:t>
      </w:r>
      <w:proofErr w:type="gramStart"/>
      <w:r w:rsidRPr="007902AB">
        <w:rPr>
          <w:rFonts w:ascii="Times New Roman" w:hAnsi="Times New Roman" w:cs="Times New Roman"/>
          <w:sz w:val="20"/>
          <w:szCs w:val="20"/>
        </w:rPr>
        <w:t>аренды</w:t>
      </w:r>
      <w:proofErr w:type="gramEnd"/>
      <w:r w:rsidRPr="007902AB">
        <w:rPr>
          <w:rFonts w:ascii="Times New Roman" w:hAnsi="Times New Roman" w:cs="Times New Roman"/>
          <w:sz w:val="20"/>
          <w:szCs w:val="20"/>
        </w:rPr>
        <w:t xml:space="preserve"> либо подтверждающие возможность передачи нежилых помещений без проведения торгов, Учреждением не представлены, антимонопольным органом не получены. Таким образом, дополнительное соглашение к договору аренды заключено с нарушением требований статьи 17.1 Закона о защите конкуренции.</w:t>
      </w:r>
    </w:p>
    <w:p w:rsidR="009E62A7" w:rsidRPr="007902AB" w:rsidRDefault="009E62A7" w:rsidP="009E62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Передача государственного имущества конкретному хозяйствующему субъекту без проведения торгов создает для данного субъекта преимущественные условия в получении указанного имущества во временное владение и (или) пользование и препятствует доступу к государственному ресурсу неопределенному кругу лиц, которые также могут иметь намерение приобрести вышеозначенные права в отношении государственного имущества.</w:t>
      </w:r>
    </w:p>
    <w:p w:rsidR="009E62A7" w:rsidRPr="007902AB" w:rsidRDefault="009E62A7" w:rsidP="009E62A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По результатам рассмотрения дела в действиях Учреждения признано нарушение антимонопольного законодательства. Ввиду того, что Учреждением совершены действия, направленные на устранение нарушения, путем обращения в Арбитражный суд Челябинской области с исковым заявлением к ИП о признании сделки недействительной и применении последствий ее недействительности в виде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обязания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 передать объекты недвижимости (Дело № А76-11360/2023), оснований для выдачи предписания не имеется.</w:t>
      </w:r>
    </w:p>
    <w:p w:rsidR="00E94D25" w:rsidRPr="007902AB" w:rsidRDefault="00E94D25" w:rsidP="00370C15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902AB">
        <w:rPr>
          <w:rFonts w:ascii="Times New Roman" w:hAnsi="Times New Roman" w:cs="Times New Roman"/>
          <w:b/>
          <w:bCs/>
          <w:sz w:val="20"/>
          <w:szCs w:val="20"/>
        </w:rPr>
        <w:t>Контроль недобросовестной конкуренции</w:t>
      </w:r>
    </w:p>
    <w:p w:rsidR="00AC694B" w:rsidRPr="007902AB" w:rsidRDefault="00AC694B" w:rsidP="00AC694B">
      <w:pPr>
        <w:pStyle w:val="a9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34C2" w:rsidRPr="007902AB" w:rsidRDefault="007C60AB" w:rsidP="007C60AB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 Н</w:t>
      </w:r>
      <w:r w:rsidR="00BA34C2" w:rsidRPr="007902AB">
        <w:rPr>
          <w:rFonts w:ascii="Times New Roman" w:hAnsi="Times New Roman" w:cs="Times New Roman"/>
          <w:sz w:val="20"/>
          <w:szCs w:val="20"/>
        </w:rPr>
        <w:t>а территории РФ длительное время различными хозяйствующими субъектами реализовывалась продукция:</w:t>
      </w:r>
    </w:p>
    <w:p w:rsidR="00BA34C2" w:rsidRPr="007902AB" w:rsidRDefault="00BA34C2" w:rsidP="00BA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китайского косметического бренда «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Nesura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Eyelash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>» (накладные ресницы),</w:t>
      </w:r>
    </w:p>
    <w:p w:rsidR="00BA34C2" w:rsidRPr="007902AB" w:rsidRDefault="00BA34C2" w:rsidP="00BA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корейского бренда «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Вото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>» (БАД, морской коллаген).</w:t>
      </w:r>
    </w:p>
    <w:p w:rsidR="00BA34C2" w:rsidRPr="007902AB" w:rsidRDefault="00BA34C2" w:rsidP="00BA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Два челябинских предпринимателя, ранее реализующие указанную продукцию, в том числе на маркетплейсах Озон,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Валдберис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>, Яндекс-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Маркет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 и т.д. зарегистрировали товарные знаки-"клоны» «NESURABEAUTY» и «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Вото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>».</w:t>
      </w:r>
    </w:p>
    <w:p w:rsidR="00BA34C2" w:rsidRPr="007902AB" w:rsidRDefault="00BA34C2" w:rsidP="00BA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Затем продолжили реализовывать как товары иностранного бренда, так и товары под собственным брендом-клоном, полностью имитируя и копируя упаковку иностранного товара (форма упаковки, цветовая гамма, размещение элементов, в том числе товарного знака в том же месте, полностью надписи на корейском языке на упаковке и т.д.). </w:t>
      </w:r>
    </w:p>
    <w:p w:rsidR="00BA34C2" w:rsidRPr="007902AB" w:rsidRDefault="00BA34C2" w:rsidP="00BA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При этом:</w:t>
      </w:r>
    </w:p>
    <w:p w:rsidR="00BA34C2" w:rsidRPr="007902AB" w:rsidRDefault="00BA34C2" w:rsidP="00BA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- подали жалобы в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маркетплейсы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 на всех остальных </w:t>
      </w:r>
      <w:proofErr w:type="gramStart"/>
      <w:r w:rsidRPr="007902AB">
        <w:rPr>
          <w:rFonts w:ascii="Times New Roman" w:hAnsi="Times New Roman" w:cs="Times New Roman"/>
          <w:sz w:val="20"/>
          <w:szCs w:val="20"/>
        </w:rPr>
        <w:t>российских  продавцов</w:t>
      </w:r>
      <w:proofErr w:type="gramEnd"/>
      <w:r w:rsidRPr="007902AB">
        <w:rPr>
          <w:rFonts w:ascii="Times New Roman" w:hAnsi="Times New Roman" w:cs="Times New Roman"/>
          <w:sz w:val="20"/>
          <w:szCs w:val="20"/>
        </w:rPr>
        <w:t xml:space="preserve"> иностранного (корейского и китайского) товара о нарушении исключительных прав на товарные знаки и запрете реализации товара;</w:t>
      </w:r>
    </w:p>
    <w:p w:rsidR="00BA34C2" w:rsidRPr="007902AB" w:rsidRDefault="00BA34C2" w:rsidP="00BA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- подали претензии к российским продавцам иностранного (корейского и китайского) товара о выплате им компенсации на использование товарных знаков без согласия правообладателя;</w:t>
      </w:r>
    </w:p>
    <w:p w:rsidR="00BA34C2" w:rsidRPr="007902AB" w:rsidRDefault="00BA34C2" w:rsidP="00BA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-обратились с исками в суды о выплате компенсаций на использование товарных знаков без согласия правообладателя;</w:t>
      </w:r>
    </w:p>
    <w:p w:rsidR="00BA34C2" w:rsidRPr="007902AB" w:rsidRDefault="00BA34C2" w:rsidP="00BA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- распространили информацию о том, что являются единственными правообладателями иностранного бренда в РФ.</w:t>
      </w:r>
    </w:p>
    <w:p w:rsidR="00BA34C2" w:rsidRPr="007902AB" w:rsidRDefault="00BA34C2" w:rsidP="00BA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В результате указанных действий:</w:t>
      </w:r>
    </w:p>
    <w:p w:rsidR="00BA34C2" w:rsidRPr="007902AB" w:rsidRDefault="00BA34C2" w:rsidP="00BA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ряд добросовестных российских продавцов иностранного товара отказалось от его реализации совсем и ушли с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маркетплейсов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A34C2" w:rsidRPr="007902AB" w:rsidRDefault="00BA34C2" w:rsidP="00BA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lastRenderedPageBreak/>
        <w:t xml:space="preserve">ряд конкурентов временно приостановило реализацию на маркетплейсах иностранного товара с несением различных штрафных санкций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маркетплейсов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A34C2" w:rsidRPr="007902AB" w:rsidRDefault="00BA34C2" w:rsidP="00BA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ряд конкурентов в добровольном порядке выплатило компенсацию, опасаясь миллионных исков;</w:t>
      </w:r>
    </w:p>
    <w:p w:rsidR="00BA34C2" w:rsidRPr="007902AB" w:rsidRDefault="00BA34C2" w:rsidP="00BA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ряд конкурентов обратились с жалобами в УФАС на недобросовестную конкуренцию по приобретению и использованию прав на товарные знаки;</w:t>
      </w:r>
    </w:p>
    <w:p w:rsidR="00BA34C2" w:rsidRPr="007902AB" w:rsidRDefault="00BA34C2" w:rsidP="00BA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на рынке фактически присутствуют как товары иностранного бренда, так и товары его российского бренда «клона» в сходной упаковке, что может вводить потребителей в заблуждение относительно происхождения товара. </w:t>
      </w:r>
    </w:p>
    <w:p w:rsidR="00BA34C2" w:rsidRPr="007902AB" w:rsidRDefault="00BA34C2" w:rsidP="00BA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В силу статьи 14.4 Федерального закона «О защит конкуренции» не допускается недобросовестная конкуренция, связанная с приобретением и использованием исключительного права на товарный знак.</w:t>
      </w:r>
    </w:p>
    <w:p w:rsidR="00BA34C2" w:rsidRPr="007902AB" w:rsidRDefault="00BA34C2" w:rsidP="00BA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В настоящее время в Челябинском УФАС России рассматриваются два дела о недобросовестной конкуренции по регистрации и использованию товарных знаков «клонов».</w:t>
      </w:r>
    </w:p>
    <w:p w:rsidR="00BA34C2" w:rsidRPr="007902AB" w:rsidRDefault="00BA34C2" w:rsidP="00BA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A34C2" w:rsidRPr="007902AB" w:rsidRDefault="007C60AB" w:rsidP="007C60AB">
      <w:pPr>
        <w:pStyle w:val="a9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 </w:t>
      </w:r>
      <w:r w:rsidR="00BA34C2" w:rsidRPr="007902AB">
        <w:rPr>
          <w:rFonts w:ascii="Times New Roman" w:hAnsi="Times New Roman" w:cs="Times New Roman"/>
          <w:sz w:val="20"/>
          <w:szCs w:val="20"/>
        </w:rPr>
        <w:t>Также в Челябинское УФАС России стали поступать жалобы на действия конкурентов по регистрации обозначений хозяйствующих субъектов в качестве товарного знака, которые задолго до этого использовались Заявителями без регистрации в качестве товарных знаков и приобрели известность среди потребителей.</w:t>
      </w:r>
    </w:p>
    <w:p w:rsidR="00BA34C2" w:rsidRPr="007902AB" w:rsidRDefault="00BA34C2" w:rsidP="00BA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Так, например, </w:t>
      </w:r>
    </w:p>
    <w:p w:rsidR="00BA34C2" w:rsidRPr="007902AB" w:rsidRDefault="00BA34C2" w:rsidP="00BA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заявление ООО «ВЕНТО-2М» на ООО «Челябинский канатно-веревочный завод» по приобретению и использованию прав на товарный знак «Высота» по свидетельству № 615331;</w:t>
      </w:r>
    </w:p>
    <w:p w:rsidR="00BA34C2" w:rsidRPr="007902AB" w:rsidRDefault="00BA34C2" w:rsidP="00BA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заявление ИП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Власевской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 М.В. на действия ИП Иванова Д.П. по приобретению и использованию прав на товарный знак </w:t>
      </w:r>
      <w:r w:rsidRPr="007902A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C17637" wp14:editId="5AE0D3CD">
            <wp:extent cx="725170" cy="219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02AB">
        <w:rPr>
          <w:rFonts w:ascii="Times New Roman" w:hAnsi="Times New Roman" w:cs="Times New Roman"/>
          <w:sz w:val="20"/>
          <w:szCs w:val="20"/>
        </w:rPr>
        <w:t xml:space="preserve">  по свидетельству № 833854.</w:t>
      </w:r>
    </w:p>
    <w:p w:rsidR="00BA34C2" w:rsidRPr="007902AB" w:rsidRDefault="00BA34C2" w:rsidP="00BA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Одним из обстоятельств, которые могут свидетельствовать о недобросовестном поведении лица, зарегистрировавшего товарный знак, может быть то, что это лицо знало или должно было знать о том, что иные лица (конкуренты) на момент подачи заявки на регистрацию обозначения в качестве товарного знака законно использовали соответствующее обозначение для индивидуализации производимых ими товаров или оказываемых услуг без регистрации в качестве товарного знака, а также то, что такое обозначение приобрело известность среди потребителей.</w:t>
      </w:r>
    </w:p>
    <w:p w:rsidR="00BA34C2" w:rsidRPr="007902AB" w:rsidRDefault="00BA34C2" w:rsidP="00BA3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Для признания действий недобросовестными необходимо установить объективную сторону поведения участников гражданских правоотношений, а именно их действия до подачи заявки на регистрацию товарного знака.</w:t>
      </w:r>
    </w:p>
    <w:p w:rsidR="00BA34C2" w:rsidRPr="007902AB" w:rsidRDefault="00BA34C2" w:rsidP="00BA3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A34C2" w:rsidRPr="007902AB" w:rsidRDefault="00F26C62" w:rsidP="00BA3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5</w:t>
      </w:r>
      <w:r w:rsidR="00BA34C2" w:rsidRPr="007902AB">
        <w:rPr>
          <w:rFonts w:ascii="Times New Roman" w:hAnsi="Times New Roman" w:cs="Times New Roman"/>
          <w:sz w:val="20"/>
          <w:szCs w:val="20"/>
        </w:rPr>
        <w:t>.</w:t>
      </w:r>
      <w:r w:rsidRPr="007902AB">
        <w:rPr>
          <w:rFonts w:ascii="Times New Roman" w:hAnsi="Times New Roman" w:cs="Times New Roman"/>
          <w:sz w:val="20"/>
          <w:szCs w:val="20"/>
        </w:rPr>
        <w:t>3.</w:t>
      </w:r>
      <w:r w:rsidR="00BA34C2" w:rsidRPr="007902AB">
        <w:rPr>
          <w:rFonts w:ascii="Times New Roman" w:hAnsi="Times New Roman" w:cs="Times New Roman"/>
          <w:sz w:val="20"/>
          <w:szCs w:val="20"/>
        </w:rPr>
        <w:t xml:space="preserve">  Копирование дизайна упаковки известных брендов также может стать предметом рассмотрения в антимонопольном органе.</w:t>
      </w:r>
    </w:p>
    <w:p w:rsidR="00BA34C2" w:rsidRPr="007902AB" w:rsidRDefault="00BA34C2" w:rsidP="00BA3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Недобросовестные конкуренты могут добавлять в дизайн новые элементы. Однако общее впечатление остается тем же, в результате чего покупатели могут спутать двух изготовителей.</w:t>
      </w:r>
    </w:p>
    <w:p w:rsidR="00BA34C2" w:rsidRPr="007902AB" w:rsidRDefault="00BA34C2" w:rsidP="00BA3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В 2021 году в Челябинском УФАС России было рассмотрено дело по жалобе немецкой компании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Бальзен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ГмбХ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унд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 Ко. КГ (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Bahlsen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GmbH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Co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. KG), производителя печенья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Bahlsen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>, на действия челябинской фабрики печенья «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Кременкульское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 (ООО «Фламинго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маркет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>») по копированию и имитации упаковки товара.</w:t>
      </w:r>
    </w:p>
    <w:p w:rsidR="00BA34C2" w:rsidRPr="007902AB" w:rsidRDefault="00BA34C2" w:rsidP="00BA3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 Речь шла не об одной упаковке, а целой линейке товара печенья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Bahlsen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 и линейке печенья «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Кременкульское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>».</w:t>
      </w:r>
    </w:p>
    <w:p w:rsidR="00BA34C2" w:rsidRPr="007902AB" w:rsidRDefault="00BA34C2" w:rsidP="00BA3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В соответствии с частью 1 статьи 1222 ГК РФ к обязательствам, возникающим вследствие недобросовестной конкуренции, применяется право страны, рынок которой затронут или может быть затронут такой конкуренцией, если иное не вытекает из закона или существа обязательства.</w:t>
      </w:r>
    </w:p>
    <w:p w:rsidR="00BA34C2" w:rsidRPr="007902AB" w:rsidRDefault="00BA34C2" w:rsidP="00BA3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В указанном деле от сторон было представлено более 10 различных исследований, заключений относительно копирования (имитации) товара, включая социологическое исследование фонда ВЦИОМ, которые содержали противоположные выводы.</w:t>
      </w:r>
    </w:p>
    <w:p w:rsidR="00BA34C2" w:rsidRPr="007902AB" w:rsidRDefault="00BA34C2" w:rsidP="00BA3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Челябинское УФАС России в рамках дела путем направления запроса в ФАС получило заключение Некоммерческое партнерство «Объединение Корпоративных Юристов России» (далее – ОКЮР) о сходстве упаковок и приняло решение о признании акта недобросовестной конкуренции.</w:t>
      </w:r>
    </w:p>
    <w:p w:rsidR="00BA34C2" w:rsidRPr="007902AB" w:rsidRDefault="00BA34C2" w:rsidP="00BA3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Указанное решение было обжаловано в судебном порядке, решением суда первой инстанции оставлено в силе. </w:t>
      </w:r>
    </w:p>
    <w:p w:rsidR="00BA34C2" w:rsidRPr="007902AB" w:rsidRDefault="00BA34C2" w:rsidP="00BA3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Однако апелляция отменила решение, без оценки имеющихся в деле заключений и исследований, со ссылкой на мнение суда об отсутствии сходства упаковок. Следующие судебные инстанции оставили решение суда без изменения.</w:t>
      </w:r>
    </w:p>
    <w:p w:rsidR="00BA34C2" w:rsidRPr="007902AB" w:rsidRDefault="00BA34C2" w:rsidP="00BA3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A34C2" w:rsidRPr="007902AB" w:rsidRDefault="00BA34C2" w:rsidP="00BA3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Упаковка товара, этикетка, уникальный дизайн защищаются через авторское право, регистрацию объемного товарного знака и патентование полезной модели и промышленного образца.</w:t>
      </w:r>
    </w:p>
    <w:p w:rsidR="00BA34C2" w:rsidRPr="007902AB" w:rsidRDefault="00BA34C2" w:rsidP="00BA3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9E62A7" w:rsidRPr="007902AB" w:rsidRDefault="00BA34C2" w:rsidP="00DF5F7F">
      <w:pPr>
        <w:pStyle w:val="a9"/>
        <w:numPr>
          <w:ilvl w:val="0"/>
          <w:numId w:val="6"/>
        </w:numPr>
        <w:rPr>
          <w:rStyle w:val="a4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</w:pPr>
      <w:r w:rsidRPr="007902AB">
        <w:rPr>
          <w:rStyle w:val="a4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  <w:t>Контроль соблюдения требований Закона о рекламе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lastRenderedPageBreak/>
        <w:t xml:space="preserve">В сентябре 2022 года вступили в силу изменения в Закон о рекламе, которые устанавливают специальные требования к такой информации. В Закон о рекламе введена статья </w:t>
      </w:r>
      <w:r w:rsidRPr="007902AB">
        <w:rPr>
          <w:rFonts w:ascii="Times New Roman" w:hAnsi="Times New Roman" w:cs="Times New Roman"/>
          <w:b/>
          <w:sz w:val="20"/>
          <w:szCs w:val="20"/>
        </w:rPr>
        <w:t xml:space="preserve">18.1 «Реклама в информационно-телекоммуникационной сети «Интернет». </w:t>
      </w:r>
      <w:r w:rsidRPr="007902AB">
        <w:rPr>
          <w:rFonts w:ascii="Times New Roman" w:hAnsi="Times New Roman" w:cs="Times New Roman"/>
          <w:sz w:val="20"/>
          <w:szCs w:val="20"/>
        </w:rPr>
        <w:t>Впервые в законодательстве появились нормы закона, которые устанавливают отдельные требования к рекламе в интернете.</w:t>
      </w:r>
      <w:r w:rsidRPr="007902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С 1 сентября 2022 года участники рынка обязаны передавать данные о размещаемых в сети креативах в </w:t>
      </w:r>
      <w:r w:rsidRPr="007902AB">
        <w:rPr>
          <w:rFonts w:ascii="Times New Roman" w:hAnsi="Times New Roman" w:cs="Times New Roman"/>
          <w:b/>
          <w:sz w:val="20"/>
          <w:szCs w:val="20"/>
        </w:rPr>
        <w:t>Единый реестр Интернет-рекламы</w:t>
      </w:r>
      <w:r w:rsidRPr="007902AB">
        <w:rPr>
          <w:rFonts w:ascii="Times New Roman" w:hAnsi="Times New Roman" w:cs="Times New Roman"/>
          <w:sz w:val="20"/>
          <w:szCs w:val="20"/>
        </w:rPr>
        <w:t>. Реклама в интернете должна быть погружена в специальную систему учета рекламы в интернете. Эта большая система, в которую загружается информация о той рекламе, которая размещается, о тех договорах, которые заключаются, об актах исполнения этих договоров.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Реализуют эти задачи операторы рекламных данных (новый субъект на рынке) – через них агентства и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рекламораспространители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 регистрируют рекламные кампании. Курирует эту большую систему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Роскомнадзор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>.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Реестр операторов рекламных данных опубликован на сайте Роскомнадзора: ООО «Яндекс Оператор рекламных данных», ООО «Озон ОРД», ООО «</w:t>
      </w:r>
      <w:proofErr w:type="gramStart"/>
      <w:r w:rsidRPr="007902AB">
        <w:rPr>
          <w:rFonts w:ascii="Times New Roman" w:hAnsi="Times New Roman" w:cs="Times New Roman"/>
          <w:sz w:val="20"/>
          <w:szCs w:val="20"/>
        </w:rPr>
        <w:t>ОРД-А</w:t>
      </w:r>
      <w:proofErr w:type="gramEnd"/>
      <w:r w:rsidRPr="007902AB">
        <w:rPr>
          <w:rFonts w:ascii="Times New Roman" w:hAnsi="Times New Roman" w:cs="Times New Roman"/>
          <w:sz w:val="20"/>
          <w:szCs w:val="20"/>
        </w:rPr>
        <w:t>», ООО «Лаборатория разработки», ООО «Первый ОРД», ООО «ВК Рекламные технологии», ООО «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МедиаСкаут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>».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Размещаемая в интернете реклама должна содержать маркер</w:t>
      </w:r>
      <w:r w:rsidRPr="007902AB">
        <w:rPr>
          <w:rFonts w:ascii="Times New Roman" w:hAnsi="Times New Roman" w:cs="Times New Roman"/>
          <w:b/>
          <w:sz w:val="20"/>
          <w:szCs w:val="20"/>
        </w:rPr>
        <w:t xml:space="preserve"> (идентификатор) рекламы</w:t>
      </w:r>
      <w:r w:rsidRPr="007902AB">
        <w:rPr>
          <w:rFonts w:ascii="Times New Roman" w:hAnsi="Times New Roman" w:cs="Times New Roman"/>
          <w:sz w:val="20"/>
          <w:szCs w:val="20"/>
        </w:rPr>
        <w:t xml:space="preserve"> – уникальное буквенно-цифровое обозначение, предназначенное для обеспечения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прослеживаемости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 распространенной в сети «Интернет» рекламы и учета информации о такой рекламе. Также в рекламном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интренет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>-материале должно быть указание, что этот материал является рекламой, указана информация о рекламодателе или ссылка на сайт рекламодателя.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2AB">
        <w:rPr>
          <w:rFonts w:ascii="Times New Roman" w:hAnsi="Times New Roman" w:cs="Times New Roman"/>
          <w:b/>
          <w:sz w:val="20"/>
          <w:szCs w:val="20"/>
        </w:rPr>
        <w:t>Как выглядит новая модель учета интернет-рекламы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Согласно введенным требованиям, в Едином реестре интернет-рекламы (ЕРИР) будет учитываться: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- ИНН участников рынка, 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- данные о заключенных договорах между всеми участниками цепочки распространения рекламы, 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- информация о платежах по договорам и о рекламных объявлениях (образцы креативов, метаданные, показы и площадки, стоимость, заказчики).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На начальном этапе агентство и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рекламораспространитель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 регистрируют рекламную кампанию через операторов рекламных данных. Именно на последних возложены обязательства по сбору, обработке и подаче сведений в единый реестр. 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ОРД – это организации, которые обладают высокотехнологичной инфраструктурой и имеют разрешение аккумулировать информацию. После регистрации рекламная кампания получает уникальный идентификатор (ID), ОРД передают данные в ЕРИР, а оттуда информация поступает в ФНС и ФАС.</w:t>
      </w:r>
    </w:p>
    <w:p w:rsidR="007902AB" w:rsidRPr="007902AB" w:rsidRDefault="007902AB" w:rsidP="00BA34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A34C2" w:rsidRPr="007902AB" w:rsidRDefault="00BA34C2" w:rsidP="00BA34C2">
      <w:pPr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b/>
          <w:sz w:val="20"/>
          <w:szCs w:val="20"/>
        </w:rPr>
        <w:t>Рекламодателям рекомендуется внести изменения в договоры с агентствами, чтобы возложить на них обязательства по передаче данных.</w:t>
      </w:r>
      <w:r w:rsidRPr="007902AB">
        <w:rPr>
          <w:rFonts w:ascii="Times New Roman" w:hAnsi="Times New Roman" w:cs="Times New Roman"/>
          <w:sz w:val="20"/>
          <w:szCs w:val="20"/>
        </w:rPr>
        <w:t xml:space="preserve"> Важно и то, что рекламодателям будут доступны Личные Кабинеты ЕРИР (с авторизацией через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Госуслуги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>) – здесь будут храниться сведения о заключенных договорах и зарегистрированных креативах.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2AB">
        <w:rPr>
          <w:rFonts w:ascii="Times New Roman" w:hAnsi="Times New Roman" w:cs="Times New Roman"/>
          <w:b/>
          <w:sz w:val="20"/>
          <w:szCs w:val="20"/>
        </w:rPr>
        <w:t xml:space="preserve">Полномочия по контролю за соблюдением требований статьи 18.1 Закона о рекламе разделены между ФАС России и </w:t>
      </w:r>
      <w:proofErr w:type="spellStart"/>
      <w:r w:rsidRPr="007902AB">
        <w:rPr>
          <w:rFonts w:ascii="Times New Roman" w:hAnsi="Times New Roman" w:cs="Times New Roman"/>
          <w:b/>
          <w:sz w:val="20"/>
          <w:szCs w:val="20"/>
        </w:rPr>
        <w:t>Роскомнадзором</w:t>
      </w:r>
      <w:proofErr w:type="spellEnd"/>
      <w:r w:rsidRPr="007902AB">
        <w:rPr>
          <w:rFonts w:ascii="Times New Roman" w:hAnsi="Times New Roman" w:cs="Times New Roman"/>
          <w:b/>
          <w:sz w:val="20"/>
          <w:szCs w:val="20"/>
        </w:rPr>
        <w:t>.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2AB">
        <w:rPr>
          <w:rFonts w:ascii="Times New Roman" w:hAnsi="Times New Roman" w:cs="Times New Roman"/>
          <w:b/>
          <w:sz w:val="20"/>
          <w:szCs w:val="20"/>
        </w:rPr>
        <w:t xml:space="preserve">В полномочия ФАС России входит: 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- отнесение информации к рекламе;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- контроль за наличием пометки «реклама»;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- контроль за наличием информации о рекламодателе.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2AB">
        <w:rPr>
          <w:rFonts w:ascii="Times New Roman" w:hAnsi="Times New Roman" w:cs="Times New Roman"/>
          <w:b/>
          <w:sz w:val="20"/>
          <w:szCs w:val="20"/>
        </w:rPr>
        <w:t>Полномочия Роскомнадзора при распространении рекламы в интернете: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- учет, хранение и обработка информации о рекламе в интернете;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- контроль за направлением в Единый реестр Интернет-рекламы (ЕРИР) информации о рекламе в интернете.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lastRenderedPageBreak/>
        <w:t>- установление требований к программному обеспечению, используемому операторами рекламных данных при учете рекламы в интернете;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- ведение реестра операторов рекламных данных;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- контроль за присвоением рекламе в интернете идентификатора рекламы.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Как уже говорилось, в Закон о рекламе введена новая статья 18.1, которая включает 17 частей. </w:t>
      </w:r>
      <w:r w:rsidRPr="007902AB">
        <w:rPr>
          <w:rFonts w:ascii="Times New Roman" w:hAnsi="Times New Roman" w:cs="Times New Roman"/>
          <w:b/>
          <w:sz w:val="20"/>
          <w:szCs w:val="20"/>
        </w:rPr>
        <w:t>При этом антимонопольный орган контролирует соблюдение части 16 ст. 18.1 Закона о рекламе: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902AB">
        <w:rPr>
          <w:rFonts w:ascii="Times New Roman" w:hAnsi="Times New Roman" w:cs="Times New Roman"/>
          <w:b/>
          <w:i/>
          <w:sz w:val="20"/>
          <w:szCs w:val="20"/>
        </w:rPr>
        <w:t>Реклама,</w:t>
      </w:r>
      <w:r w:rsidRPr="007902AB">
        <w:rPr>
          <w:rFonts w:ascii="Times New Roman" w:hAnsi="Times New Roman" w:cs="Times New Roman"/>
          <w:i/>
          <w:sz w:val="20"/>
          <w:szCs w:val="20"/>
        </w:rPr>
        <w:t xml:space="preserve"> распространяемая в информационно-телекоммуникационной сети "Интернет", за исключением рекламы, размещенной в телепрограммах и телепередачах, радиопрограммах и радиопередачах, распространяемых в информационно-телекоммуникационной сети "Интернет", </w:t>
      </w:r>
      <w:r w:rsidRPr="007902AB">
        <w:rPr>
          <w:rFonts w:ascii="Times New Roman" w:hAnsi="Times New Roman" w:cs="Times New Roman"/>
          <w:b/>
          <w:i/>
          <w:sz w:val="20"/>
          <w:szCs w:val="20"/>
        </w:rPr>
        <w:t>должна содержать пометку "реклама",</w:t>
      </w:r>
      <w:r w:rsidRPr="007902AB">
        <w:rPr>
          <w:rFonts w:ascii="Times New Roman" w:hAnsi="Times New Roman" w:cs="Times New Roman"/>
          <w:i/>
          <w:sz w:val="20"/>
          <w:szCs w:val="20"/>
        </w:rPr>
        <w:t xml:space="preserve"> а также </w:t>
      </w:r>
      <w:r w:rsidRPr="007902AB">
        <w:rPr>
          <w:rFonts w:ascii="Times New Roman" w:hAnsi="Times New Roman" w:cs="Times New Roman"/>
          <w:b/>
          <w:i/>
          <w:sz w:val="20"/>
          <w:szCs w:val="20"/>
        </w:rPr>
        <w:t>указание на рекламодателя такой рекламы и (или) сайт, страницу сайта в</w:t>
      </w:r>
      <w:r w:rsidRPr="007902AB">
        <w:rPr>
          <w:rFonts w:ascii="Times New Roman" w:hAnsi="Times New Roman" w:cs="Times New Roman"/>
          <w:i/>
          <w:sz w:val="20"/>
          <w:szCs w:val="20"/>
        </w:rPr>
        <w:t xml:space="preserve"> информационно-телекоммуникационной сети "Интернет", содержащие информацию о рекламодателе такой рекламы.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2AB">
        <w:rPr>
          <w:rFonts w:ascii="Times New Roman" w:hAnsi="Times New Roman" w:cs="Times New Roman"/>
          <w:b/>
          <w:sz w:val="20"/>
          <w:szCs w:val="20"/>
        </w:rPr>
        <w:t>Что нужно сделать, чтобы реклама в интернете была надлежащей?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Segoe UI Symbol" w:hAnsi="Segoe UI Symbol" w:cs="Segoe UI Symbol"/>
          <w:sz w:val="20"/>
          <w:szCs w:val="20"/>
        </w:rPr>
        <w:t>✔</w:t>
      </w:r>
      <w:r w:rsidRPr="007902AB">
        <w:rPr>
          <w:rFonts w:ascii="Times New Roman" w:hAnsi="Times New Roman" w:cs="Times New Roman"/>
          <w:sz w:val="20"/>
          <w:szCs w:val="20"/>
        </w:rPr>
        <w:t xml:space="preserve"> Сопроводить словом «реклама».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В законе четко указано, что реклама должна содержать пометку «реклама» - не рекламный материал, не иные значки.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Segoe UI Symbol" w:hAnsi="Segoe UI Symbol" w:cs="Segoe UI Symbol"/>
          <w:sz w:val="20"/>
          <w:szCs w:val="20"/>
        </w:rPr>
        <w:t>✔</w:t>
      </w:r>
      <w:r w:rsidRPr="007902AB">
        <w:rPr>
          <w:rFonts w:ascii="Times New Roman" w:hAnsi="Times New Roman" w:cs="Times New Roman"/>
          <w:sz w:val="20"/>
          <w:szCs w:val="20"/>
        </w:rPr>
        <w:t xml:space="preserve"> Указать сведения о рекламодателе одним из двух способов (закон предусматривает вариативность: либо сведения о рекламодателе, либо ссылку на сайт, где эти сведения можно прочитать):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- написать полное ФИО для физического лица, полное наименование для юридического лица;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- дать ссылку на сайт (страницу сайта) с данными о рекламодателе.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Это принципиально новые нормы, которые появились. Это пометка нужна, чтобы мы с вами как потребители могли понимать – информация нам интересна в силу каких-либо новостей, событий, или это реклама. И соответствующим образом реагировать и </w:t>
      </w:r>
      <w:proofErr w:type="gramStart"/>
      <w:r w:rsidRPr="007902AB">
        <w:rPr>
          <w:rFonts w:ascii="Times New Roman" w:hAnsi="Times New Roman" w:cs="Times New Roman"/>
          <w:sz w:val="20"/>
          <w:szCs w:val="20"/>
        </w:rPr>
        <w:t>понимать</w:t>
      </w:r>
      <w:proofErr w:type="gramEnd"/>
      <w:r w:rsidRPr="007902AB">
        <w:rPr>
          <w:rFonts w:ascii="Times New Roman" w:hAnsi="Times New Roman" w:cs="Times New Roman"/>
          <w:sz w:val="20"/>
          <w:szCs w:val="20"/>
        </w:rPr>
        <w:t xml:space="preserve"> что конкретно предлагает ресурс, которым пользуемся.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Ответственность за нарушение </w:t>
      </w:r>
      <w:r w:rsidRPr="007902AB">
        <w:rPr>
          <w:rFonts w:ascii="Times New Roman" w:hAnsi="Times New Roman" w:cs="Times New Roman"/>
          <w:b/>
          <w:sz w:val="20"/>
          <w:szCs w:val="20"/>
        </w:rPr>
        <w:t xml:space="preserve">ч. 16 ст. 18.1 Закона о рекламе </w:t>
      </w:r>
      <w:r w:rsidRPr="007902AB">
        <w:rPr>
          <w:rFonts w:ascii="Times New Roman" w:hAnsi="Times New Roman" w:cs="Times New Roman"/>
          <w:sz w:val="20"/>
          <w:szCs w:val="20"/>
        </w:rPr>
        <w:t>предусмотрена общей нормой – ч. 1 ст. 14.3 КоАП РФ.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Нарушение рекламодателем,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рекламопроизводителем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рекламораспространителем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 законодательства о рекламе, за исключением случаев … влечет наложение административного штрафа: на граждан в размере от двух тысяч до двух тысяч пятисот рублей; на должностных лиц - от четырех тысяч до двадцати тысяч рублей; на юридических лиц - от ста тысяч до пятисот тысяч рублей.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902AB">
        <w:rPr>
          <w:rFonts w:ascii="Times New Roman" w:hAnsi="Times New Roman" w:cs="Times New Roman"/>
          <w:i/>
          <w:sz w:val="20"/>
          <w:szCs w:val="20"/>
        </w:rPr>
        <w:t>Дополнительно: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902AB">
        <w:rPr>
          <w:rFonts w:ascii="Times New Roman" w:hAnsi="Times New Roman" w:cs="Times New Roman"/>
          <w:i/>
          <w:sz w:val="20"/>
          <w:szCs w:val="20"/>
        </w:rPr>
        <w:t>Если рекламный материал был размещен в интернете ранее 1 сентября 2022 года, но демонстрируется и после 1 сентября 2022 года, то такая реклама должна иметь маркировку, предусмотренную ч.6 (пометка «Реклама») и ч.17 (идентификатор рекламы) ст. 18.1 Закона о рекламе.</w:t>
      </w:r>
    </w:p>
    <w:p w:rsidR="00BA34C2" w:rsidRPr="007902AB" w:rsidRDefault="00BA34C2" w:rsidP="00BA34C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902AB">
        <w:rPr>
          <w:rFonts w:ascii="Times New Roman" w:hAnsi="Times New Roman" w:cs="Times New Roman"/>
          <w:i/>
          <w:sz w:val="20"/>
          <w:szCs w:val="20"/>
        </w:rPr>
        <w:t xml:space="preserve">Указанное не относится к тем рекламным материалам, услуги по размещению которых были оказаны до 1 сентября и которые не предполагают их удаления с сайта после оказания услуг. Это справедливо для рекламных статей и постов в </w:t>
      </w:r>
      <w:proofErr w:type="spellStart"/>
      <w:r w:rsidRPr="007902AB">
        <w:rPr>
          <w:rFonts w:ascii="Times New Roman" w:hAnsi="Times New Roman" w:cs="Times New Roman"/>
          <w:i/>
          <w:sz w:val="20"/>
          <w:szCs w:val="20"/>
        </w:rPr>
        <w:t>соцсетях</w:t>
      </w:r>
      <w:proofErr w:type="spellEnd"/>
      <w:r w:rsidRPr="007902AB">
        <w:rPr>
          <w:rFonts w:ascii="Times New Roman" w:hAnsi="Times New Roman" w:cs="Times New Roman"/>
          <w:i/>
          <w:sz w:val="20"/>
          <w:szCs w:val="20"/>
        </w:rPr>
        <w:t>. Такие рекламные материалы не подлежат учету, но для них в тексте обязательно должна быть указана дата их публикации.</w:t>
      </w:r>
    </w:p>
    <w:p w:rsidR="00DF5F7F" w:rsidRPr="007902AB" w:rsidRDefault="00DF5F7F" w:rsidP="00DF5F7F">
      <w:pPr>
        <w:pStyle w:val="a3"/>
        <w:spacing w:before="0" w:beforeAutospacing="0" w:after="0" w:afterAutospacing="0"/>
        <w:jc w:val="both"/>
        <w:rPr>
          <w:color w:val="333333"/>
          <w:sz w:val="20"/>
          <w:szCs w:val="20"/>
        </w:rPr>
      </w:pPr>
      <w:r w:rsidRPr="007902AB">
        <w:rPr>
          <w:rStyle w:val="a4"/>
          <w:color w:val="333333"/>
          <w:sz w:val="20"/>
          <w:szCs w:val="20"/>
          <w:bdr w:val="none" w:sz="0" w:space="0" w:color="auto" w:frame="1"/>
          <w:shd w:val="clear" w:color="auto" w:fill="FFFFFF"/>
        </w:rPr>
        <w:t>7. Контроль в сфере закупок</w:t>
      </w:r>
    </w:p>
    <w:p w:rsidR="00DF5F7F" w:rsidRPr="007902AB" w:rsidRDefault="00DF5F7F" w:rsidP="00DF5F7F">
      <w:pPr>
        <w:pStyle w:val="a3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  <w:r w:rsidRPr="007902AB">
        <w:rPr>
          <w:rStyle w:val="a4"/>
          <w:color w:val="333333"/>
          <w:sz w:val="20"/>
          <w:szCs w:val="20"/>
          <w:bdr w:val="none" w:sz="0" w:space="0" w:color="auto" w:frame="1"/>
          <w:shd w:val="clear" w:color="auto" w:fill="FFFFFF"/>
        </w:rPr>
        <w:t>7.1</w:t>
      </w:r>
      <w:r w:rsidR="007902AB" w:rsidRPr="007902AB">
        <w:rPr>
          <w:rStyle w:val="a4"/>
          <w:color w:val="333333"/>
          <w:sz w:val="20"/>
          <w:szCs w:val="20"/>
          <w:bdr w:val="none" w:sz="0" w:space="0" w:color="auto" w:frame="1"/>
          <w:shd w:val="clear" w:color="auto" w:fill="FFFFFF"/>
        </w:rPr>
        <w:t>.</w:t>
      </w:r>
      <w:r w:rsidRPr="007902AB">
        <w:rPr>
          <w:rStyle w:val="a4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7902AB">
        <w:rPr>
          <w:b/>
          <w:sz w:val="20"/>
          <w:szCs w:val="20"/>
        </w:rPr>
        <w:t>Нарушения при формировании объекта закупки и установлении требований к участникам закупок</w:t>
      </w:r>
      <w:r w:rsidRPr="007902AB">
        <w:rPr>
          <w:b/>
          <w:sz w:val="20"/>
          <w:szCs w:val="20"/>
          <w:u w:val="single"/>
        </w:rPr>
        <w:t xml:space="preserve"> </w:t>
      </w:r>
    </w:p>
    <w:p w:rsidR="00DF5F7F" w:rsidRPr="007902AB" w:rsidRDefault="00DF5F7F" w:rsidP="007902AB">
      <w:pPr>
        <w:pStyle w:val="a9"/>
        <w:numPr>
          <w:ilvl w:val="2"/>
          <w:numId w:val="8"/>
        </w:num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02AB">
        <w:rPr>
          <w:rFonts w:ascii="Times New Roman" w:hAnsi="Times New Roman" w:cs="Times New Roman"/>
          <w:b/>
          <w:sz w:val="20"/>
          <w:szCs w:val="20"/>
          <w:u w:val="single"/>
        </w:rPr>
        <w:t xml:space="preserve">Закупка на реконструкцию трамвайного Депо </w:t>
      </w:r>
      <w:proofErr w:type="gramStart"/>
      <w:r w:rsidRPr="007902AB">
        <w:rPr>
          <w:rFonts w:ascii="Times New Roman" w:hAnsi="Times New Roman" w:cs="Times New Roman"/>
          <w:b/>
          <w:sz w:val="20"/>
          <w:szCs w:val="20"/>
          <w:u w:val="single"/>
        </w:rPr>
        <w:t>1  г.</w:t>
      </w:r>
      <w:proofErr w:type="gramEnd"/>
      <w:r w:rsidRPr="007902AB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Челябинск</w:t>
      </w:r>
    </w:p>
    <w:p w:rsidR="00DF5F7F" w:rsidRPr="007902AB" w:rsidRDefault="00DF5F7F" w:rsidP="00DF5F7F">
      <w:pPr>
        <w:spacing w:after="0"/>
        <w:ind w:firstLine="708"/>
        <w:jc w:val="both"/>
        <w:rPr>
          <w:rFonts w:ascii="Times New Roman" w:eastAsia="Andale Sans UI" w:hAnsi="Times New Roman" w:cs="Times New Roman"/>
          <w:kern w:val="2"/>
          <w:sz w:val="20"/>
          <w:szCs w:val="20"/>
          <w:u w:val="single"/>
          <w:lang w:eastAsia="ru-RU"/>
        </w:rPr>
      </w:pPr>
      <w:r w:rsidRPr="007902AB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В сентябре2023 года рассмотрена жалоба ООО «Проектный институт транспортной инфраструктуры и промышленности» на действия </w:t>
      </w:r>
      <w:r w:rsidRPr="007902A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ОГКУ «Организатор перевозок Челябинской области»</w:t>
      </w:r>
      <w:r w:rsidRPr="007902AB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при проведении электронного аукциона на </w:t>
      </w:r>
      <w:r w:rsidRPr="007902A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 xml:space="preserve">выполнение работ по разработке </w:t>
      </w:r>
      <w:proofErr w:type="spellStart"/>
      <w:r w:rsidRPr="007902A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>предпроектной</w:t>
      </w:r>
      <w:proofErr w:type="spellEnd"/>
      <w:r w:rsidRPr="007902A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  <w:t xml:space="preserve"> документации по объекту «Реконструкция трамвайного Депо №1»</w:t>
      </w:r>
      <w:r w:rsidRPr="007902AB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</w:t>
      </w:r>
    </w:p>
    <w:p w:rsidR="00DF5F7F" w:rsidRPr="007902AB" w:rsidRDefault="00DF5F7F" w:rsidP="00DF5F7F">
      <w:pPr>
        <w:widowControl w:val="0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7902AB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Начальная (максимальная) цена контракта – </w:t>
      </w:r>
      <w:r w:rsidRPr="007902A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9 350 тыс.  рублей</w:t>
      </w:r>
      <w:r w:rsidRPr="007902AB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. </w:t>
      </w:r>
    </w:p>
    <w:p w:rsidR="00DF5F7F" w:rsidRPr="007902AB" w:rsidRDefault="00DF5F7F" w:rsidP="00DF5F7F">
      <w:pPr>
        <w:widowControl w:val="0"/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</w:pPr>
      <w:r w:rsidRPr="007902AB"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  <w:t xml:space="preserve">В ходе рассмотрении жалобы и проведения внеплановой проверки установлены нарушения законодательства о контрактной системе при установлении требований к содержанию и составу заявки, к </w:t>
      </w:r>
      <w:r w:rsidRPr="007902AB"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  <w:lastRenderedPageBreak/>
        <w:t>порядку предоставления обеспечения заявки участника закупки, а также при описании объекта закупки.</w:t>
      </w:r>
    </w:p>
    <w:p w:rsidR="00DF5F7F" w:rsidRPr="007902AB" w:rsidRDefault="00DF5F7F" w:rsidP="00DF5F7F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</w:pPr>
      <w:r w:rsidRPr="007902AB"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  <w:tab/>
        <w:t xml:space="preserve">1) Так, наиболее серьезным нарушениями является </w:t>
      </w:r>
      <w:proofErr w:type="spellStart"/>
      <w:r w:rsidRPr="007902AB">
        <w:rPr>
          <w:rFonts w:ascii="Times New Roman" w:eastAsia="Lucida Sans Unicode" w:hAnsi="Times New Roman" w:cs="Times New Roman"/>
          <w:b/>
          <w:kern w:val="2"/>
          <w:sz w:val="20"/>
          <w:szCs w:val="20"/>
          <w:lang w:bidi="en-US"/>
        </w:rPr>
        <w:t>неустановление</w:t>
      </w:r>
      <w:proofErr w:type="spellEnd"/>
      <w:r w:rsidRPr="007902AB">
        <w:rPr>
          <w:rFonts w:ascii="Times New Roman" w:eastAsia="Lucida Sans Unicode" w:hAnsi="Times New Roman" w:cs="Times New Roman"/>
          <w:b/>
          <w:kern w:val="2"/>
          <w:sz w:val="20"/>
          <w:szCs w:val="20"/>
          <w:lang w:bidi="en-US"/>
        </w:rPr>
        <w:t xml:space="preserve"> в требованиях к участнику закупки условия о наличии членства в СРО в области инженерных изысканий</w:t>
      </w:r>
      <w:r w:rsidRPr="007902AB"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  <w:t xml:space="preserve">, тогда как в объем работ по разработке </w:t>
      </w:r>
      <w:proofErr w:type="spellStart"/>
      <w:r w:rsidRPr="007902AB"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  <w:t>предпроектной</w:t>
      </w:r>
      <w:proofErr w:type="spellEnd"/>
      <w:r w:rsidRPr="007902AB"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  <w:t xml:space="preserve"> документации входят работы, относящиеся к производству ИИ:</w:t>
      </w:r>
    </w:p>
    <w:p w:rsidR="00DF5F7F" w:rsidRPr="007902AB" w:rsidRDefault="00DF5F7F" w:rsidP="00DF5F7F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</w:pPr>
      <w:r w:rsidRPr="007902AB"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  <w:t xml:space="preserve">- инженерно-геодезические изыскания, </w:t>
      </w:r>
    </w:p>
    <w:p w:rsidR="00DF5F7F" w:rsidRPr="007902AB" w:rsidRDefault="00DF5F7F" w:rsidP="00DF5F7F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</w:pPr>
      <w:r w:rsidRPr="007902AB"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  <w:t xml:space="preserve">-инженерно-геологические изыскания в объёме достаточном для стадии </w:t>
      </w:r>
      <w:proofErr w:type="spellStart"/>
      <w:r w:rsidRPr="007902AB"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  <w:t>предпроектные</w:t>
      </w:r>
      <w:proofErr w:type="spellEnd"/>
      <w:r w:rsidRPr="007902AB"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  <w:t xml:space="preserve"> проработки, </w:t>
      </w:r>
    </w:p>
    <w:p w:rsidR="00DF5F7F" w:rsidRPr="007902AB" w:rsidRDefault="00DF5F7F" w:rsidP="00DF5F7F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</w:pPr>
      <w:r w:rsidRPr="007902AB"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  <w:t xml:space="preserve">- техническое </w:t>
      </w:r>
      <w:proofErr w:type="spellStart"/>
      <w:r w:rsidRPr="007902AB"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  <w:t>дообследование</w:t>
      </w:r>
      <w:proofErr w:type="spellEnd"/>
      <w:r w:rsidRPr="007902AB"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  <w:t xml:space="preserve"> состояния зданий и сооружений в зоне влияния строительства и с целью демонтажа (при необходимости).</w:t>
      </w:r>
    </w:p>
    <w:p w:rsidR="00DF5F7F" w:rsidRPr="007902AB" w:rsidRDefault="00DF5F7F" w:rsidP="00DF5F7F">
      <w:pPr>
        <w:spacing w:after="0"/>
        <w:ind w:firstLine="709"/>
        <w:jc w:val="both"/>
        <w:rPr>
          <w:rFonts w:ascii="Times New Roman" w:eastAsia="Andale Sans UI" w:hAnsi="Times New Roman" w:cs="Times New Roman"/>
          <w:kern w:val="2"/>
          <w:sz w:val="20"/>
          <w:szCs w:val="20"/>
          <w:u w:val="single"/>
        </w:rPr>
      </w:pPr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При этом, независимо от того, что в объект закупки входит производство работ по подготовке </w:t>
      </w:r>
      <w:proofErr w:type="spellStart"/>
      <w:r w:rsidRPr="007902AB">
        <w:rPr>
          <w:rFonts w:ascii="Times New Roman" w:eastAsia="Andale Sans UI" w:hAnsi="Times New Roman" w:cs="Times New Roman"/>
          <w:kern w:val="2"/>
          <w:sz w:val="20"/>
          <w:szCs w:val="20"/>
          <w:u w:val="single"/>
        </w:rPr>
        <w:t>предпроектной</w:t>
      </w:r>
      <w:proofErr w:type="spellEnd"/>
      <w:r w:rsidRPr="007902AB">
        <w:rPr>
          <w:rFonts w:ascii="Times New Roman" w:eastAsia="Andale Sans UI" w:hAnsi="Times New Roman" w:cs="Times New Roman"/>
          <w:kern w:val="2"/>
          <w:sz w:val="20"/>
          <w:szCs w:val="20"/>
          <w:u w:val="single"/>
        </w:rPr>
        <w:t xml:space="preserve"> документации</w:t>
      </w:r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, которая из буквального толкования положений градостроительного законодательства не предполагает необходимости членства в СРО в области проектирования, </w:t>
      </w:r>
      <w:r w:rsidRPr="007902AB">
        <w:rPr>
          <w:rFonts w:ascii="Times New Roman" w:eastAsia="Andale Sans UI" w:hAnsi="Times New Roman" w:cs="Times New Roman"/>
          <w:kern w:val="2"/>
          <w:sz w:val="20"/>
          <w:szCs w:val="20"/>
          <w:u w:val="single"/>
        </w:rPr>
        <w:t>инженерные изыскания являются самостоятельным видом работ, на производство которых требуется членство в СРО.</w:t>
      </w:r>
    </w:p>
    <w:p w:rsidR="00DF5F7F" w:rsidRPr="007902AB" w:rsidRDefault="00DF5F7F" w:rsidP="00DF5F7F">
      <w:pPr>
        <w:spacing w:after="0"/>
        <w:ind w:firstLine="709"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</w:rPr>
      </w:pPr>
      <w:r w:rsidRPr="007902AB">
        <w:rPr>
          <w:rFonts w:ascii="Times New Roman" w:eastAsia="Andale Sans UI" w:hAnsi="Times New Roman" w:cs="Times New Roman"/>
          <w:i/>
          <w:kern w:val="2"/>
          <w:sz w:val="20"/>
          <w:szCs w:val="20"/>
        </w:rPr>
        <w:t xml:space="preserve">Следует отметить, что уже после принятия решения, поступил ответ СРО проектных организаций, которое согласилось с УФАС, что на изыскание требуется СРО, а также выразило мнение, что </w:t>
      </w:r>
      <w:proofErr w:type="spellStart"/>
      <w:r w:rsidRPr="007902AB">
        <w:rPr>
          <w:rFonts w:ascii="Times New Roman" w:eastAsia="Andale Sans UI" w:hAnsi="Times New Roman" w:cs="Times New Roman"/>
          <w:i/>
          <w:kern w:val="2"/>
          <w:sz w:val="20"/>
          <w:szCs w:val="20"/>
        </w:rPr>
        <w:t>предпроектная</w:t>
      </w:r>
      <w:proofErr w:type="spellEnd"/>
      <w:r w:rsidRPr="007902AB">
        <w:rPr>
          <w:rFonts w:ascii="Times New Roman" w:eastAsia="Andale Sans UI" w:hAnsi="Times New Roman" w:cs="Times New Roman"/>
          <w:i/>
          <w:kern w:val="2"/>
          <w:sz w:val="20"/>
          <w:szCs w:val="20"/>
        </w:rPr>
        <w:t xml:space="preserve"> проработка одна из самых важных стадий создания проекта и </w:t>
      </w:r>
      <w:proofErr w:type="spellStart"/>
      <w:r w:rsidRPr="007902AB">
        <w:rPr>
          <w:rFonts w:ascii="Times New Roman" w:eastAsia="Andale Sans UI" w:hAnsi="Times New Roman" w:cs="Times New Roman"/>
          <w:i/>
          <w:kern w:val="2"/>
          <w:sz w:val="20"/>
          <w:szCs w:val="20"/>
        </w:rPr>
        <w:t>предпроектная</w:t>
      </w:r>
      <w:proofErr w:type="spellEnd"/>
      <w:r w:rsidRPr="007902AB">
        <w:rPr>
          <w:rFonts w:ascii="Times New Roman" w:eastAsia="Andale Sans UI" w:hAnsi="Times New Roman" w:cs="Times New Roman"/>
          <w:i/>
          <w:kern w:val="2"/>
          <w:sz w:val="20"/>
          <w:szCs w:val="20"/>
        </w:rPr>
        <w:t xml:space="preserve"> проработка должна выполнятся организациями, состоящими в СРО. </w:t>
      </w:r>
    </w:p>
    <w:p w:rsidR="00DF5F7F" w:rsidRPr="007902AB" w:rsidRDefault="00DF5F7F" w:rsidP="00DF5F7F">
      <w:pPr>
        <w:spacing w:after="0"/>
        <w:ind w:firstLine="709"/>
        <w:jc w:val="both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2) В техническом задании указано, что подрядчику в рамках разработки </w:t>
      </w:r>
      <w:proofErr w:type="spellStart"/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>предпроектной</w:t>
      </w:r>
      <w:proofErr w:type="spellEnd"/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документации необходимо осуществить </w:t>
      </w:r>
      <w:r w:rsidRPr="007902AB"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техническое обследование состояния зданий и сооружений</w:t>
      </w:r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, в том числе в зоне влияния строительства, и с целью демонтажа (при необходимости), вместе с тем </w:t>
      </w:r>
      <w:r w:rsidRPr="007902AB"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указание на предположение о возможности проведения технического обследования зданий и сооружений, входящих в трамвайное Депо № 1, свидетельствует о неясности и неопределенности потребности заказчика в выполнении указанных работ</w:t>
      </w:r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. При этом в техническом задании не определено, </w:t>
      </w:r>
      <w:r w:rsidRPr="007902AB">
        <w:rPr>
          <w:rFonts w:ascii="Times New Roman" w:eastAsia="Andale Sans UI" w:hAnsi="Times New Roman" w:cs="Times New Roman"/>
          <w:b/>
          <w:kern w:val="2"/>
          <w:sz w:val="20"/>
          <w:szCs w:val="20"/>
        </w:rPr>
        <w:t xml:space="preserve">в каком порядке будет приниматься решение о проведении технического </w:t>
      </w:r>
      <w:proofErr w:type="spellStart"/>
      <w:r w:rsidRPr="007902AB"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дообследования</w:t>
      </w:r>
      <w:proofErr w:type="spellEnd"/>
      <w:r w:rsidRPr="007902AB">
        <w:rPr>
          <w:rFonts w:ascii="Times New Roman" w:eastAsia="Andale Sans UI" w:hAnsi="Times New Roman" w:cs="Times New Roman"/>
          <w:b/>
          <w:kern w:val="2"/>
          <w:sz w:val="20"/>
          <w:szCs w:val="20"/>
        </w:rPr>
        <w:t xml:space="preserve"> зданий и сооружений, в каком объеме требуется провести указанное </w:t>
      </w:r>
      <w:proofErr w:type="spellStart"/>
      <w:r w:rsidRPr="007902AB"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дообследование</w:t>
      </w:r>
      <w:proofErr w:type="spellEnd"/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, что также создает </w:t>
      </w:r>
      <w:r w:rsidRPr="007902AB">
        <w:rPr>
          <w:rFonts w:ascii="Times New Roman" w:eastAsia="Andale Sans UI" w:hAnsi="Times New Roman" w:cs="Times New Roman"/>
          <w:b/>
          <w:kern w:val="2"/>
          <w:sz w:val="20"/>
          <w:szCs w:val="20"/>
          <w:u w:val="single"/>
        </w:rPr>
        <w:t>неопределенность в условиях исполнения данного вида работ</w:t>
      </w:r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>.</w:t>
      </w:r>
    </w:p>
    <w:p w:rsidR="00DF5F7F" w:rsidRPr="007902AB" w:rsidRDefault="00DF5F7F" w:rsidP="00DF5F7F">
      <w:pPr>
        <w:spacing w:after="0"/>
        <w:ind w:firstLine="709"/>
        <w:jc w:val="both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Более того, в составе извещения о закупке размещены 20 заключений по итогам обследования технического состояния зданий и сооружений объектов городского электрического транспорта города Челябинска (Приложение № 2 к Техническому заданию), каждое из которых содержит вводную часть; наименование объекта, на который распространяется заключения; данные о заказчике; цель и содержание обследования; в том числе результаты проведенного обследования: натурное обследование, состояние фундаментов и </w:t>
      </w:r>
      <w:proofErr w:type="spellStart"/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>отмостки</w:t>
      </w:r>
      <w:proofErr w:type="spellEnd"/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, состояние стенового ограждения, состояние перекрытия и кровли и иных элементов сооружений; выводы по результатам обследования, а также перечень рекомендуемых мероприятий. При этом </w:t>
      </w:r>
      <w:r w:rsidRPr="007902AB">
        <w:rPr>
          <w:rFonts w:ascii="Times New Roman" w:eastAsia="Andale Sans UI" w:hAnsi="Times New Roman" w:cs="Times New Roman"/>
          <w:b/>
          <w:kern w:val="2"/>
          <w:sz w:val="20"/>
          <w:szCs w:val="20"/>
        </w:rPr>
        <w:t xml:space="preserve">большая часть заключений содержит рекомендации </w:t>
      </w:r>
      <w:r w:rsidRPr="007902AB">
        <w:rPr>
          <w:rFonts w:ascii="Times New Roman" w:eastAsia="Andale Sans UI" w:hAnsi="Times New Roman" w:cs="Times New Roman"/>
          <w:b/>
          <w:kern w:val="2"/>
          <w:sz w:val="20"/>
          <w:szCs w:val="20"/>
          <w:u w:val="single"/>
        </w:rPr>
        <w:t>по разработке проекта на ремонт зданий и сооружений</w:t>
      </w:r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>.</w:t>
      </w:r>
    </w:p>
    <w:p w:rsidR="00DF5F7F" w:rsidRPr="007902AB" w:rsidRDefault="00DF5F7F" w:rsidP="00DF5F7F">
      <w:pPr>
        <w:spacing w:after="0"/>
        <w:ind w:firstLine="709"/>
        <w:jc w:val="both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В связи с указанными обстоятельствами антимонопольный орган критически относится к положения технического задания о необходимости проведения технического </w:t>
      </w:r>
      <w:proofErr w:type="spellStart"/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>дообследования</w:t>
      </w:r>
      <w:proofErr w:type="spellEnd"/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зданий и сооружений при наличии размещенных в единой информационной системе заключений по итогам обследования технического состояния зданий и сооружений, входящих в структуру Депо №1.</w:t>
      </w:r>
    </w:p>
    <w:p w:rsidR="00DF5F7F" w:rsidRPr="007902AB" w:rsidRDefault="00DF5F7F" w:rsidP="00DF5F7F">
      <w:pPr>
        <w:spacing w:after="0"/>
        <w:ind w:firstLine="709"/>
        <w:jc w:val="both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>По результатам рассмотрения жалобы выдано предписание о внесении изменений в извещение о закупке.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5F7F" w:rsidRPr="007902AB" w:rsidRDefault="00DF5F7F" w:rsidP="007902AB">
      <w:pPr>
        <w:pStyle w:val="a9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02AB">
        <w:rPr>
          <w:rFonts w:ascii="Times New Roman" w:hAnsi="Times New Roman" w:cs="Times New Roman"/>
          <w:b/>
          <w:sz w:val="20"/>
          <w:szCs w:val="20"/>
          <w:u w:val="single"/>
        </w:rPr>
        <w:t>Проверки закупок на приобретение жилых помещений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Продолжается работа по проведению проверок закупок в рамках национальных проектов. Так, закупки осуществлялись в рамках национального проекта </w:t>
      </w:r>
      <w:r w:rsidRPr="007902AB">
        <w:rPr>
          <w:rFonts w:ascii="Times New Roman" w:hAnsi="Times New Roman" w:cs="Times New Roman"/>
          <w:b/>
          <w:sz w:val="20"/>
          <w:szCs w:val="20"/>
        </w:rPr>
        <w:t xml:space="preserve">«Жилье и городская среда», федерального проекта «Обеспечение устойчивого сокращения непригодного для проживания жилищного фонда». </w:t>
      </w:r>
      <w:r w:rsidRPr="007902AB">
        <w:rPr>
          <w:rFonts w:ascii="Times New Roman" w:hAnsi="Times New Roman" w:cs="Times New Roman"/>
          <w:sz w:val="20"/>
          <w:szCs w:val="20"/>
        </w:rPr>
        <w:t xml:space="preserve">Челябинским УФАС России в августе 2023 года проведено </w:t>
      </w:r>
      <w:r w:rsidRPr="007902AB">
        <w:rPr>
          <w:rFonts w:ascii="Times New Roman" w:hAnsi="Times New Roman" w:cs="Times New Roman"/>
          <w:b/>
          <w:sz w:val="20"/>
          <w:szCs w:val="20"/>
        </w:rPr>
        <w:t>49 инициативных внеплановых проверок действий заказчика</w:t>
      </w:r>
      <w:r w:rsidRPr="007902AB">
        <w:rPr>
          <w:rFonts w:ascii="Times New Roman" w:hAnsi="Times New Roman" w:cs="Times New Roman"/>
          <w:sz w:val="20"/>
          <w:szCs w:val="20"/>
        </w:rPr>
        <w:t xml:space="preserve"> (Администрации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Симского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 городского поселения) по осуществлению электронных аукционов </w:t>
      </w:r>
      <w:r w:rsidRPr="007902AB">
        <w:rPr>
          <w:rFonts w:ascii="Times New Roman" w:hAnsi="Times New Roman" w:cs="Times New Roman"/>
          <w:b/>
          <w:sz w:val="20"/>
          <w:szCs w:val="20"/>
        </w:rPr>
        <w:t>на приобретение в муниципальную собственность жилого помещения (квартиры) для переселения граждан из многоквартирных жилых домов признанных аварийными и подлежащими сносу</w:t>
      </w:r>
      <w:r w:rsidRPr="007902AB">
        <w:rPr>
          <w:rFonts w:ascii="Times New Roman" w:hAnsi="Times New Roman" w:cs="Times New Roman"/>
          <w:sz w:val="20"/>
          <w:szCs w:val="20"/>
        </w:rPr>
        <w:t xml:space="preserve"> в рамках областной </w:t>
      </w:r>
      <w:r w:rsidRPr="007902AB">
        <w:rPr>
          <w:rFonts w:ascii="Times New Roman" w:hAnsi="Times New Roman" w:cs="Times New Roman"/>
          <w:b/>
          <w:sz w:val="20"/>
          <w:szCs w:val="20"/>
        </w:rPr>
        <w:t>адресной программы «Переселение в 2019-2023 годах граждан</w:t>
      </w:r>
      <w:r w:rsidRPr="007902AB">
        <w:rPr>
          <w:rFonts w:ascii="Times New Roman" w:hAnsi="Times New Roman" w:cs="Times New Roman"/>
          <w:sz w:val="20"/>
          <w:szCs w:val="20"/>
        </w:rPr>
        <w:t xml:space="preserve"> из аварийного жилищного фонда в городах и районах Челябинской области». 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Начальная (максимальная) </w:t>
      </w:r>
      <w:r w:rsidRPr="007902AB">
        <w:rPr>
          <w:rFonts w:ascii="Times New Roman" w:hAnsi="Times New Roman" w:cs="Times New Roman"/>
          <w:b/>
          <w:sz w:val="20"/>
          <w:szCs w:val="20"/>
        </w:rPr>
        <w:t>цена каждого контракта более 2 млн. рублей</w:t>
      </w:r>
      <w:r w:rsidRPr="007902AB">
        <w:rPr>
          <w:rFonts w:ascii="Times New Roman" w:hAnsi="Times New Roman" w:cs="Times New Roman"/>
          <w:sz w:val="20"/>
          <w:szCs w:val="20"/>
        </w:rPr>
        <w:t>.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По результатам проведенных проверок </w:t>
      </w:r>
      <w:r w:rsidRPr="007902AB">
        <w:rPr>
          <w:rFonts w:ascii="Times New Roman" w:hAnsi="Times New Roman" w:cs="Times New Roman"/>
          <w:b/>
          <w:sz w:val="20"/>
          <w:szCs w:val="20"/>
        </w:rPr>
        <w:t>выявлены нарушения в части установления требований к участникам закупки (отсутствует требование к участникам закупки о наличии права собственности на продаваемый объект недвижимости</w:t>
      </w:r>
      <w:r w:rsidRPr="007902AB">
        <w:rPr>
          <w:rFonts w:ascii="Times New Roman" w:hAnsi="Times New Roman" w:cs="Times New Roman"/>
          <w:sz w:val="20"/>
          <w:szCs w:val="20"/>
        </w:rPr>
        <w:t xml:space="preserve"> (пункт 1 части 1 статьи 31 Закона о контрактной системе); не установлено требование, предусмотренное пунктом 10.1 части 1 статьи 31 Закона о контрактной системе (</w:t>
      </w:r>
      <w:r w:rsidRPr="007902AB">
        <w:rPr>
          <w:rFonts w:ascii="Times New Roman" w:hAnsi="Times New Roman" w:cs="Times New Roman"/>
          <w:b/>
          <w:sz w:val="20"/>
          <w:szCs w:val="20"/>
        </w:rPr>
        <w:t>участник закупки не является иностранным агентом</w:t>
      </w:r>
      <w:r w:rsidRPr="007902AB">
        <w:rPr>
          <w:rFonts w:ascii="Times New Roman" w:hAnsi="Times New Roman" w:cs="Times New Roman"/>
          <w:sz w:val="20"/>
          <w:szCs w:val="20"/>
        </w:rPr>
        <w:t xml:space="preserve">); описание объекта закупки, требования к содержанию, составу заявки на участие и инструкция по ее заполнению, содержат </w:t>
      </w:r>
      <w:r w:rsidRPr="007902AB">
        <w:rPr>
          <w:rFonts w:ascii="Times New Roman" w:hAnsi="Times New Roman" w:cs="Times New Roman"/>
          <w:sz w:val="20"/>
          <w:szCs w:val="20"/>
          <w:u w:val="single"/>
        </w:rPr>
        <w:t xml:space="preserve">неоднозначную </w:t>
      </w:r>
      <w:r w:rsidRPr="007902AB">
        <w:rPr>
          <w:rFonts w:ascii="Times New Roman" w:hAnsi="Times New Roman" w:cs="Times New Roman"/>
          <w:sz w:val="20"/>
          <w:szCs w:val="20"/>
          <w:u w:val="single"/>
        </w:rPr>
        <w:lastRenderedPageBreak/>
        <w:t>информацию относительно требуемой заказчику категории дома</w:t>
      </w:r>
      <w:r w:rsidRPr="007902AB">
        <w:rPr>
          <w:rFonts w:ascii="Times New Roman" w:hAnsi="Times New Roman" w:cs="Times New Roman"/>
          <w:sz w:val="20"/>
          <w:szCs w:val="20"/>
        </w:rPr>
        <w:t>, что не соответствует положениям части 2 статьи 33, пункту 1 части 2 статьи 42 Закона о контрактной системе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Предписания не выдавались, так почти по всем закупкам контракты заключены и исполнен (ряд закупок не состоялись ввиду отсутствия заявок от участников закупки).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F5F7F" w:rsidRPr="007902AB" w:rsidRDefault="00DF5F7F" w:rsidP="007902AB">
      <w:pPr>
        <w:pStyle w:val="a9"/>
        <w:numPr>
          <w:ilvl w:val="2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u w:val="single"/>
          <w:lang w:eastAsia="ru-RU"/>
        </w:rPr>
      </w:pPr>
      <w:r w:rsidRPr="007902AB">
        <w:rPr>
          <w:rFonts w:ascii="Times New Roman" w:eastAsia="Times New Roman" w:hAnsi="Times New Roman" w:cs="Times New Roman"/>
          <w:b/>
          <w:kern w:val="2"/>
          <w:sz w:val="20"/>
          <w:szCs w:val="20"/>
          <w:u w:val="single"/>
          <w:lang w:eastAsia="ru-RU"/>
        </w:rPr>
        <w:t xml:space="preserve">Приобретение квартир путем инвестирования в строительство </w:t>
      </w:r>
    </w:p>
    <w:p w:rsidR="00DF5F7F" w:rsidRPr="007902AB" w:rsidRDefault="00DF5F7F" w:rsidP="00DF5F7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F5F7F" w:rsidRPr="007902AB" w:rsidRDefault="00DF5F7F" w:rsidP="00DF5F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2AB">
        <w:rPr>
          <w:rFonts w:ascii="Times New Roman" w:hAnsi="Times New Roman" w:cs="Times New Roman"/>
          <w:b/>
          <w:sz w:val="20"/>
          <w:szCs w:val="20"/>
        </w:rPr>
        <w:t>Суды первой и апелляционной инстанции по делу А76-17046/2022 (в силе от 09.02.2023) поддержали решение Челябинского УФАС России.</w:t>
      </w:r>
    </w:p>
    <w:p w:rsidR="00DF5F7F" w:rsidRPr="007902AB" w:rsidRDefault="00DF5F7F" w:rsidP="00DF5F7F">
      <w:pPr>
        <w:spacing w:after="0"/>
        <w:ind w:firstLine="708"/>
        <w:jc w:val="both"/>
        <w:rPr>
          <w:rFonts w:ascii="Times New Roman" w:eastAsia="Andale Sans UI" w:hAnsi="Times New Roman" w:cs="Times New Roman"/>
          <w:b/>
          <w:kern w:val="2"/>
          <w:sz w:val="20"/>
          <w:szCs w:val="20"/>
          <w:u w:val="single"/>
          <w:lang w:eastAsia="ru-RU"/>
        </w:rPr>
      </w:pPr>
      <w:r w:rsidRPr="007902AB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Жалобы</w:t>
      </w:r>
      <w:r w:rsidRPr="007902AB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 xml:space="preserve"> ООО СЗ «Высота» на действия заказчика </w:t>
      </w:r>
      <w:r w:rsidRPr="007902AB"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ru-RU"/>
        </w:rPr>
        <w:t>при проведении 18 электронных аукционов</w:t>
      </w:r>
      <w:r w:rsidRPr="007902AB"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  <w:t xml:space="preserve"> </w:t>
      </w:r>
      <w:r w:rsidRPr="007902AB">
        <w:rPr>
          <w:rFonts w:ascii="Times New Roman" w:eastAsia="Andale Sans UI" w:hAnsi="Times New Roman" w:cs="Times New Roman"/>
          <w:b/>
          <w:kern w:val="2"/>
          <w:sz w:val="20"/>
          <w:szCs w:val="20"/>
          <w:lang w:eastAsia="ru-RU"/>
        </w:rPr>
        <w:t>на приобретение в муниципальную собственность жилых помещений (благоустроенных квартир)</w:t>
      </w:r>
      <w:r w:rsidRPr="007902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02AB">
        <w:rPr>
          <w:rFonts w:ascii="Times New Roman" w:eastAsia="Andale Sans UI" w:hAnsi="Times New Roman" w:cs="Times New Roman"/>
          <w:b/>
          <w:kern w:val="2"/>
          <w:sz w:val="20"/>
          <w:szCs w:val="20"/>
          <w:u w:val="single"/>
          <w:lang w:eastAsia="ru-RU"/>
        </w:rPr>
        <w:t>путем инвестирования в строительство многоквартирного жилого дома.</w:t>
      </w:r>
    </w:p>
    <w:p w:rsidR="00DF5F7F" w:rsidRPr="007902AB" w:rsidRDefault="00DF5F7F" w:rsidP="00DF5F7F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</w:pPr>
      <w:r w:rsidRPr="007902AB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Начальная (максимальная) цена каждого из контрактов составляет примерно </w:t>
      </w:r>
      <w:r w:rsidRPr="007902A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  <w:t>20 млн рублей</w:t>
      </w:r>
      <w:r w:rsidRPr="007902AB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. </w:t>
      </w:r>
      <w:r w:rsidRPr="007902AB"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  <w:t xml:space="preserve">В ходе проведения внеплановых проверок установлены следующие нарушения </w:t>
      </w:r>
      <w:proofErr w:type="spellStart"/>
      <w:r w:rsidRPr="007902AB"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  <w:t>ЗоКС</w:t>
      </w:r>
      <w:proofErr w:type="spellEnd"/>
      <w:r w:rsidRPr="007902AB"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  <w:t>.</w:t>
      </w:r>
    </w:p>
    <w:p w:rsidR="00DF5F7F" w:rsidRPr="007902AB" w:rsidRDefault="00DF5F7F" w:rsidP="00DF5F7F">
      <w:pPr>
        <w:spacing w:after="120"/>
        <w:ind w:firstLine="540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7902AB"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  <w:t xml:space="preserve">1) </w:t>
      </w:r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>В извещении об электронном аукционе должны содержаться конкретные документы о необходимости подтверждения участника закупки требованиям действующего законодательства по пункту 1 части 1 статьи 31 Закона о контрактной системе в соответствии со спецификой и содержанием объекта закупки, то есть описанием объекта закупки.</w:t>
      </w:r>
    </w:p>
    <w:p w:rsidR="00DF5F7F" w:rsidRPr="007902AB" w:rsidRDefault="00DF5F7F" w:rsidP="00DF5F7F">
      <w:pPr>
        <w:spacing w:after="120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>Договор, который заключается по результатам проведения закупок, имеет правовую природу договора купли-продажи недвижимости, которая будет создана в будущем, в том числе с точки зрения результата исполнения обязательств, в соответствии с параграфом 1 главы 30 ГК РФ.</w:t>
      </w:r>
    </w:p>
    <w:p w:rsidR="00DF5F7F" w:rsidRPr="007902AB" w:rsidRDefault="00DF5F7F" w:rsidP="00DF5F7F">
      <w:pPr>
        <w:spacing w:after="120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В извещениях о закупках указано, что участник закупки по пункту 1 части 1 статьи 31 Закона о контрактной системе должен </w:t>
      </w:r>
      <w:r w:rsidRPr="007902AB"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предоставить разрешение на строительство многоквартирного дома</w:t>
      </w:r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>, выданное в соответствии со ст. 51 Градостроительного кодекса.</w:t>
      </w:r>
    </w:p>
    <w:p w:rsidR="00DF5F7F" w:rsidRPr="007902AB" w:rsidRDefault="00DF5F7F" w:rsidP="00DF5F7F">
      <w:pPr>
        <w:spacing w:after="120"/>
        <w:ind w:firstLine="709"/>
        <w:contextualSpacing/>
        <w:jc w:val="both"/>
        <w:rPr>
          <w:rFonts w:ascii="Times New Roman" w:eastAsia="Andale Sans UI" w:hAnsi="Times New Roman" w:cs="Times New Roman"/>
          <w:b/>
          <w:kern w:val="2"/>
          <w:sz w:val="20"/>
          <w:szCs w:val="20"/>
          <w:u w:val="single"/>
        </w:rPr>
      </w:pPr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Вместе с тем, из положений действующего законодательства следует, что </w:t>
      </w:r>
      <w:r w:rsidRPr="007902AB">
        <w:rPr>
          <w:rFonts w:ascii="Times New Roman" w:eastAsia="Andale Sans UI" w:hAnsi="Times New Roman" w:cs="Times New Roman"/>
          <w:b/>
          <w:kern w:val="2"/>
          <w:sz w:val="20"/>
          <w:szCs w:val="20"/>
          <w:u w:val="single"/>
        </w:rPr>
        <w:t>разрешение на строительство является документом, который подтверждает правомочность строительства, реконструкции объектов капитального строительства</w:t>
      </w:r>
      <w:r w:rsidRPr="007902AB">
        <w:rPr>
          <w:rFonts w:ascii="Times New Roman" w:eastAsia="Andale Sans UI" w:hAnsi="Times New Roman" w:cs="Times New Roman"/>
          <w:kern w:val="2"/>
          <w:sz w:val="20"/>
          <w:szCs w:val="20"/>
          <w:u w:val="single"/>
        </w:rPr>
        <w:t>,</w:t>
      </w:r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тогда как на заседании</w:t>
      </w:r>
      <w:r w:rsidRPr="007902AB">
        <w:rPr>
          <w:rFonts w:ascii="Times New Roman" w:eastAsia="Andale Sans UI" w:hAnsi="Times New Roman" w:cs="Times New Roman"/>
          <w:b/>
          <w:kern w:val="2"/>
          <w:sz w:val="20"/>
          <w:szCs w:val="20"/>
        </w:rPr>
        <w:t xml:space="preserve"> Комиссии установлено, </w:t>
      </w:r>
      <w:r w:rsidRPr="007902AB">
        <w:rPr>
          <w:rFonts w:ascii="Times New Roman" w:eastAsia="Andale Sans UI" w:hAnsi="Times New Roman" w:cs="Times New Roman"/>
          <w:b/>
          <w:kern w:val="2"/>
          <w:sz w:val="20"/>
          <w:szCs w:val="20"/>
          <w:u w:val="single"/>
        </w:rPr>
        <w:t>что договор, который заключается по результатам аукциона, имеет правовую природу договора купли-продажи недвижимости, а не договора строительного подряда.</w:t>
      </w:r>
    </w:p>
    <w:p w:rsidR="00DF5F7F" w:rsidRPr="007902AB" w:rsidRDefault="00DF5F7F" w:rsidP="00DF5F7F">
      <w:pPr>
        <w:spacing w:after="120"/>
        <w:ind w:firstLine="709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Таким образом, требование к участнику закупки и к составу заявки о наличии у участника закупки разрешения на строительство является избыточным и не соответствует объекту закупки. </w:t>
      </w:r>
    </w:p>
    <w:p w:rsidR="00DF5F7F" w:rsidRPr="007902AB" w:rsidRDefault="00DF5F7F" w:rsidP="00DF5F7F">
      <w:pPr>
        <w:spacing w:after="120"/>
        <w:ind w:firstLine="706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7902AB"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  <w:t>2)</w:t>
      </w:r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</w:t>
      </w:r>
      <w:proofErr w:type="gramStart"/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>В</w:t>
      </w:r>
      <w:proofErr w:type="gramEnd"/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приложении № 1 к извещениям о закупках содержит описание приобретаемого жилья, в том числе требования к характеристикам квартир, с указанием максимальных и минимальных значений, которые участник закупки должен конкретизировать в составе заявки.</w:t>
      </w:r>
    </w:p>
    <w:p w:rsidR="00DF5F7F" w:rsidRPr="007902AB" w:rsidRDefault="00DF5F7F" w:rsidP="00DF5F7F">
      <w:pPr>
        <w:spacing w:after="120"/>
        <w:ind w:firstLine="706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Вместе с тем, </w:t>
      </w:r>
      <w:r w:rsidRPr="007902AB">
        <w:rPr>
          <w:rFonts w:ascii="Times New Roman" w:eastAsia="Andale Sans UI" w:hAnsi="Times New Roman" w:cs="Times New Roman"/>
          <w:b/>
          <w:kern w:val="2"/>
          <w:sz w:val="20"/>
          <w:szCs w:val="20"/>
          <w:u w:val="single"/>
        </w:rPr>
        <w:t>условия исполнения контракта предусматривают возможность уточнения описания жилого помещения после получения разрешения на ввод в эксплуатацию многоквартирного жилого дома</w:t>
      </w:r>
      <w:r w:rsidRPr="007902AB">
        <w:rPr>
          <w:rFonts w:ascii="Times New Roman" w:eastAsia="Andale Sans UI" w:hAnsi="Times New Roman" w:cs="Times New Roman"/>
          <w:kern w:val="2"/>
          <w:sz w:val="20"/>
          <w:szCs w:val="20"/>
          <w:u w:val="single"/>
        </w:rPr>
        <w:t>,</w:t>
      </w:r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что противоречат требованиям к порядку описания предложения участника закупки, которое указывается в составе заявки и не может быть изменено при заключении и исполнении контракта.</w:t>
      </w:r>
    </w:p>
    <w:p w:rsidR="00DF5F7F" w:rsidRPr="007902AB" w:rsidRDefault="00DF5F7F" w:rsidP="00DF5F7F">
      <w:pPr>
        <w:spacing w:after="120"/>
        <w:ind w:firstLine="706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>Таким образом, возможность изменения характеристик помещений при исполнении контракта не позволяет сделать вывод о фактической потребности заказчика в показателях товара, которые установлены в описании объекта закупки.</w:t>
      </w:r>
    </w:p>
    <w:p w:rsidR="00DF5F7F" w:rsidRPr="007902AB" w:rsidRDefault="00DF5F7F" w:rsidP="00DF5F7F">
      <w:pPr>
        <w:spacing w:after="120"/>
        <w:ind w:firstLine="706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Более того, данное условие проекта контракта легализует возможность продавца </w:t>
      </w:r>
      <w:r w:rsidRPr="007902AB">
        <w:rPr>
          <w:rFonts w:ascii="Times New Roman" w:eastAsia="Andale Sans UI" w:hAnsi="Times New Roman" w:cs="Times New Roman"/>
          <w:kern w:val="2"/>
          <w:sz w:val="20"/>
          <w:szCs w:val="20"/>
          <w:u w:val="single"/>
        </w:rPr>
        <w:t>в ходе осуществления приемки предоставить жилые помещения</w:t>
      </w:r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с характеристиками, отличными от указанных в контракте без необходимости внесения изменений в контракт, что противоречит статье 34 Закона о КС. </w:t>
      </w:r>
    </w:p>
    <w:p w:rsidR="00DF5F7F" w:rsidRPr="007902AB" w:rsidRDefault="00DF5F7F" w:rsidP="00DF5F7F">
      <w:pPr>
        <w:spacing w:after="120"/>
        <w:ind w:firstLine="706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</w:pPr>
      <w:r w:rsidRPr="007902AB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3) </w:t>
      </w:r>
      <w:r w:rsidRPr="007902AB"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  <w:t xml:space="preserve">Порядок приемки исполненных обязательств, предусмотренный контрактом, предполагает, что </w:t>
      </w:r>
      <w:r w:rsidRPr="007902AB">
        <w:rPr>
          <w:rFonts w:ascii="Times New Roman" w:eastAsia="Lucida Sans Unicode" w:hAnsi="Times New Roman" w:cs="Times New Roman"/>
          <w:b/>
          <w:kern w:val="2"/>
          <w:sz w:val="20"/>
          <w:szCs w:val="20"/>
          <w:lang w:bidi="en-US"/>
        </w:rPr>
        <w:t>оплата каждого из 4 платежей будет осуществляться только после выполнения комплекса работ</w:t>
      </w:r>
      <w:r w:rsidRPr="007902AB"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  <w:t xml:space="preserve"> (например, 30% (5 655 815, 25 рублей) будет оплачено после выполнения строительно-монтажных работ по возведению цокольной части здания).</w:t>
      </w:r>
    </w:p>
    <w:p w:rsidR="00DF5F7F" w:rsidRPr="007902AB" w:rsidRDefault="00DF5F7F" w:rsidP="00DF5F7F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</w:pPr>
      <w:r w:rsidRPr="007902AB"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  <w:t xml:space="preserve">Вместе с тем, к контрактам заключены дополнительные соглашения, в которых дополнительно к порядку оплаты, указанному в контракте, предусмотрено, что оплата по контракту будет производиться отдельными платежами, при этом первые 3 платежа составляют </w:t>
      </w:r>
      <w:r w:rsidRPr="007902AB">
        <w:rPr>
          <w:rFonts w:ascii="Times New Roman" w:eastAsia="Lucida Sans Unicode" w:hAnsi="Times New Roman" w:cs="Times New Roman"/>
          <w:b/>
          <w:kern w:val="2"/>
          <w:sz w:val="20"/>
          <w:szCs w:val="20"/>
          <w:u w:val="single"/>
          <w:lang w:bidi="en-US"/>
        </w:rPr>
        <w:t>авансовый платеж в размере 95%</w:t>
      </w:r>
      <w:r w:rsidRPr="007902AB">
        <w:rPr>
          <w:rFonts w:ascii="Times New Roman" w:eastAsia="Lucida Sans Unicode" w:hAnsi="Times New Roman" w:cs="Times New Roman"/>
          <w:b/>
          <w:kern w:val="2"/>
          <w:sz w:val="20"/>
          <w:szCs w:val="20"/>
          <w:lang w:bidi="en-US"/>
        </w:rPr>
        <w:t>.</w:t>
      </w:r>
    </w:p>
    <w:p w:rsidR="00DF5F7F" w:rsidRPr="007902AB" w:rsidRDefault="00DF5F7F" w:rsidP="00DF5F7F">
      <w:pPr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</w:pPr>
      <w:r w:rsidRPr="007902AB"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  <w:t>Таким образом, заказчиком:</w:t>
      </w:r>
    </w:p>
    <w:p w:rsidR="00DF5F7F" w:rsidRPr="007902AB" w:rsidRDefault="00DF5F7F" w:rsidP="00DF5F7F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</w:pPr>
      <w:r w:rsidRPr="007902AB"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  <w:t>- во-первых, включены новые условия оплаты обязательств, которые ранее не предусматривались заключенными контрактами, что свидетельствует об</w:t>
      </w:r>
      <w:r w:rsidRPr="007902AB">
        <w:rPr>
          <w:rFonts w:ascii="Times New Roman" w:hAnsi="Times New Roman" w:cs="Times New Roman"/>
          <w:sz w:val="20"/>
          <w:szCs w:val="20"/>
        </w:rPr>
        <w:t xml:space="preserve"> </w:t>
      </w:r>
      <w:r w:rsidRPr="007902AB"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  <w:t>изменении порядка оплаты приобретаемых жилых помещений в нарушение статьи 95 Закона о контрактной системе.</w:t>
      </w:r>
    </w:p>
    <w:p w:rsidR="00DF5F7F" w:rsidRPr="007902AB" w:rsidRDefault="00DF5F7F" w:rsidP="00DF5F7F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</w:pPr>
      <w:r w:rsidRPr="007902AB"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  <w:t>- во-вторых, порядок оплаты, указанный в дополнительных соглашениях противоречит условию об оплате товара по результатам графика контроля инвестиций, предполагающего оплату после выполнения определенного объема работ, что нарушает пункт 1 части 13 статьи 34 Закона о контрактной системе.</w:t>
      </w:r>
    </w:p>
    <w:p w:rsidR="00DF5F7F" w:rsidRPr="007902AB" w:rsidRDefault="00DF5F7F" w:rsidP="00DF5F7F">
      <w:pPr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en-US"/>
        </w:rPr>
      </w:pPr>
    </w:p>
    <w:p w:rsidR="00DF5F7F" w:rsidRPr="007902AB" w:rsidRDefault="00DF5F7F" w:rsidP="007902AB">
      <w:pPr>
        <w:pStyle w:val="a9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02AB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Контракт на выполнение строительно-монтажных работ по объекту: "Станция УФ-обеззараживания фильтрованной воды на очистных сооружениях водопровода г. Челябинска, в том числе ПИР"</w:t>
      </w:r>
      <w:r w:rsidRPr="007902AB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7902AB">
        <w:rPr>
          <w:rFonts w:ascii="Times New Roman" w:hAnsi="Times New Roman" w:cs="Times New Roman"/>
          <w:b/>
          <w:sz w:val="20"/>
          <w:szCs w:val="20"/>
          <w:u w:val="single"/>
        </w:rPr>
        <w:t>24-ВП/2022, А76-22285/2022.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Заказчик - Управление капитального строительства Администрации города Челябинска, Уполномоченный орган – Управление муниципальных закупок г. Челябинска, НМЦК - </w:t>
      </w:r>
      <w:r w:rsidRPr="007902AB">
        <w:rPr>
          <w:rFonts w:ascii="Times New Roman" w:hAnsi="Times New Roman" w:cs="Times New Roman"/>
          <w:b/>
          <w:color w:val="000000"/>
          <w:sz w:val="20"/>
          <w:szCs w:val="20"/>
        </w:rPr>
        <w:t>927 млн. рублей</w:t>
      </w:r>
      <w:r w:rsidRPr="007902AB">
        <w:rPr>
          <w:rFonts w:ascii="Times New Roman" w:hAnsi="Times New Roman" w:cs="Times New Roman"/>
          <w:b/>
          <w:sz w:val="20"/>
          <w:szCs w:val="20"/>
        </w:rPr>
        <w:t>.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Условия контракта предусматривают необходимость </w:t>
      </w:r>
      <w:r w:rsidRPr="007902AB">
        <w:rPr>
          <w:rFonts w:ascii="Times New Roman" w:hAnsi="Times New Roman" w:cs="Times New Roman"/>
          <w:b/>
          <w:sz w:val="20"/>
          <w:szCs w:val="20"/>
        </w:rPr>
        <w:t>наличия лицензии ФСБ на доступ к сведениям, отнесенным к государственной тайне, для получения исходных данных проектно-сметной документации по объекту, требуемых для выполнения работ по разбивке основных осей зданий и сооружений, перенос их в натуру и закрепление пунктами и знаками, предусмотренных сметой контракта</w:t>
      </w:r>
      <w:r w:rsidRPr="007902A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При этом, </w:t>
      </w:r>
      <w:r w:rsidRPr="007902AB">
        <w:rPr>
          <w:rFonts w:ascii="Times New Roman" w:hAnsi="Times New Roman" w:cs="Times New Roman"/>
          <w:b/>
          <w:sz w:val="20"/>
          <w:szCs w:val="20"/>
          <w:u w:val="single"/>
        </w:rPr>
        <w:t>требования о наличии такой лицензии в извещении</w:t>
      </w:r>
      <w:r w:rsidRPr="007902AB">
        <w:rPr>
          <w:rFonts w:ascii="Times New Roman" w:hAnsi="Times New Roman" w:cs="Times New Roman"/>
          <w:sz w:val="20"/>
          <w:szCs w:val="20"/>
        </w:rPr>
        <w:t xml:space="preserve"> об осуществлении закупки </w:t>
      </w:r>
      <w:r w:rsidRPr="007902AB">
        <w:rPr>
          <w:rFonts w:ascii="Times New Roman" w:hAnsi="Times New Roman" w:cs="Times New Roman"/>
          <w:b/>
          <w:sz w:val="20"/>
          <w:szCs w:val="20"/>
          <w:u w:val="single"/>
        </w:rPr>
        <w:t>не предусмотрено</w:t>
      </w:r>
      <w:r w:rsidRPr="007902AB">
        <w:rPr>
          <w:rFonts w:ascii="Times New Roman" w:hAnsi="Times New Roman" w:cs="Times New Roman"/>
          <w:sz w:val="20"/>
          <w:szCs w:val="20"/>
        </w:rPr>
        <w:t>, что является нарушением законодательства о контрактной системе.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Суды первой и апелляционной инстанции полностью поддержали решение Челябинского УФА России. </w:t>
      </w:r>
    </w:p>
    <w:p w:rsidR="007902AB" w:rsidRPr="007902AB" w:rsidRDefault="007902AB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F5F7F" w:rsidRPr="007902AB" w:rsidRDefault="00DF5F7F" w:rsidP="007902AB">
      <w:pPr>
        <w:pStyle w:val="a9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902AB">
        <w:rPr>
          <w:rFonts w:ascii="Times New Roman" w:hAnsi="Times New Roman" w:cs="Times New Roman"/>
          <w:b/>
          <w:sz w:val="20"/>
          <w:szCs w:val="20"/>
          <w:u w:val="single"/>
        </w:rPr>
        <w:t xml:space="preserve">Контракт выполнение работ по ликвидации несанкционированных свалок отходов на территории Тимирязевского сельского поселения 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Заказчик - МУ Администрация Тимирязевского сельского поселения, 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НМЦК – </w:t>
      </w:r>
      <w:r w:rsidRPr="007902AB">
        <w:rPr>
          <w:rFonts w:ascii="Times New Roman" w:hAnsi="Times New Roman" w:cs="Times New Roman"/>
          <w:b/>
          <w:sz w:val="20"/>
          <w:szCs w:val="20"/>
        </w:rPr>
        <w:t>7,6 млн</w:t>
      </w:r>
      <w:r w:rsidRPr="007902AB">
        <w:rPr>
          <w:rFonts w:ascii="Times New Roman" w:hAnsi="Times New Roman" w:cs="Times New Roman"/>
          <w:sz w:val="20"/>
          <w:szCs w:val="20"/>
        </w:rPr>
        <w:t>. рублей.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В извещении об осуществлении закупки установлены единые требования к участникам закупки </w:t>
      </w:r>
      <w:r w:rsidRPr="007902AB">
        <w:rPr>
          <w:rFonts w:ascii="Times New Roman" w:hAnsi="Times New Roman" w:cs="Times New Roman"/>
          <w:b/>
          <w:sz w:val="20"/>
          <w:szCs w:val="20"/>
        </w:rPr>
        <w:t xml:space="preserve">о наличии действующей лицензии </w:t>
      </w:r>
      <w:r w:rsidRPr="007902AB">
        <w:rPr>
          <w:rFonts w:ascii="Times New Roman" w:hAnsi="Times New Roman" w:cs="Times New Roman"/>
          <w:sz w:val="20"/>
          <w:szCs w:val="20"/>
        </w:rPr>
        <w:t xml:space="preserve">на осуществление деятельности по сбору, транспортированию, обработке, утилизации, обезвреживанию, размещению отходов I-IV классов опасности </w:t>
      </w:r>
      <w:r w:rsidRPr="007902AB">
        <w:rPr>
          <w:rFonts w:ascii="Times New Roman" w:hAnsi="Times New Roman" w:cs="Times New Roman"/>
          <w:b/>
          <w:sz w:val="20"/>
          <w:szCs w:val="20"/>
        </w:rPr>
        <w:t>в составе лицензируемого вида деятельности: Транспортирование отходов IV класса опасности.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В качестве документов, подтверждающих право на осуществление данного вида деятельности, установлены следующие документы: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- </w:t>
      </w:r>
      <w:r w:rsidRPr="007902AB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копия лицензий</w:t>
      </w:r>
      <w:r w:rsidRPr="007902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; 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902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</w:t>
      </w:r>
      <w:r w:rsidRPr="007902AB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выписка из реестра лицензий</w:t>
      </w:r>
      <w:r w:rsidRPr="007902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в т.ч. в электронной форме, утвержденной постановлением Правительства РФ от 29.12.2020 №2343; 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902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</w:t>
      </w:r>
      <w:r w:rsidRPr="007902AB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>декларация о своем соответствии</w:t>
      </w:r>
      <w:r w:rsidRPr="007902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требованию к наличию у него лицензии с указанием регистрационного номера лицензии, соответствующего номеру записи в реестре лицензий.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902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Лицензия </w:t>
      </w:r>
      <w:r w:rsidRPr="007902AB">
        <w:rPr>
          <w:rFonts w:ascii="Times New Roman" w:eastAsia="Calibri" w:hAnsi="Times New Roman" w:cs="Times New Roman"/>
          <w:b/>
          <w:sz w:val="20"/>
          <w:szCs w:val="20"/>
          <w:u w:val="single"/>
          <w:lang w:eastAsia="ru-RU"/>
        </w:rPr>
        <w:t>является специальным разрешением на право осуществления</w:t>
      </w:r>
      <w:r w:rsidRPr="007902A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конкретного вида деятельности, сведения о котором внесены в соответствующий реестр.</w:t>
      </w:r>
      <w:r w:rsidRPr="007902A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При этом, документом, подтверждающим наличие лицензии, выписка из реестра лицензий.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F5F7F" w:rsidRPr="007902AB" w:rsidRDefault="00DF5F7F" w:rsidP="007902AB">
      <w:pPr>
        <w:pStyle w:val="a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7902AB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Контракт на ликвидацию объекта накопленного вреда окружающей среде по адресу: Челябинская область, </w:t>
      </w:r>
      <w:proofErr w:type="spellStart"/>
      <w:r w:rsidRPr="007902AB">
        <w:rPr>
          <w:rFonts w:ascii="Times New Roman" w:hAnsi="Times New Roman" w:cs="Times New Roman"/>
          <w:b/>
          <w:iCs/>
          <w:color w:val="000000"/>
          <w:sz w:val="20"/>
          <w:szCs w:val="20"/>
        </w:rPr>
        <w:t>Кунашакский</w:t>
      </w:r>
      <w:proofErr w:type="spellEnd"/>
      <w:r w:rsidRPr="007902AB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район, с. Новое </w:t>
      </w:r>
      <w:proofErr w:type="spellStart"/>
      <w:r w:rsidRPr="007902AB">
        <w:rPr>
          <w:rFonts w:ascii="Times New Roman" w:hAnsi="Times New Roman" w:cs="Times New Roman"/>
          <w:b/>
          <w:iCs/>
          <w:color w:val="000000"/>
          <w:sz w:val="20"/>
          <w:szCs w:val="20"/>
        </w:rPr>
        <w:t>Курманово</w:t>
      </w:r>
      <w:proofErr w:type="spellEnd"/>
      <w:r w:rsidRPr="007902AB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кадастровый номер 74:13:0907013:339. </w:t>
      </w:r>
    </w:p>
    <w:p w:rsidR="00DF5F7F" w:rsidRPr="007902AB" w:rsidRDefault="00DF5F7F" w:rsidP="00DF5F7F">
      <w:pPr>
        <w:pStyle w:val="a9"/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7902AB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№ РНП-74-393/2022, № А76-33030/2022. </w:t>
      </w:r>
    </w:p>
    <w:p w:rsidR="00DF5F7F" w:rsidRPr="007902AB" w:rsidRDefault="00DF5F7F" w:rsidP="00DF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</w:p>
    <w:p w:rsidR="00DF5F7F" w:rsidRPr="007902AB" w:rsidRDefault="00DF5F7F" w:rsidP="00DF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t>Закупка в рамках национального проекта «Экология», федеральный проект «Чистая страна» (G1).</w:t>
      </w:r>
    </w:p>
    <w:p w:rsidR="00DF5F7F" w:rsidRPr="007902AB" w:rsidRDefault="00DF5F7F" w:rsidP="00DF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Заказчик - Управление имущественных и земельных отношений Администрации </w:t>
      </w:r>
      <w:proofErr w:type="spellStart"/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t>Кунашакского</w:t>
      </w:r>
      <w:proofErr w:type="spellEnd"/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муниципального района.</w:t>
      </w:r>
    </w:p>
    <w:p w:rsidR="00DF5F7F" w:rsidRPr="007902AB" w:rsidRDefault="00DF5F7F" w:rsidP="00DF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t>Подрядчик - ООО «</w:t>
      </w:r>
      <w:proofErr w:type="spellStart"/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t>ЭкоСнаб</w:t>
      </w:r>
      <w:proofErr w:type="spellEnd"/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t>».</w:t>
      </w:r>
    </w:p>
    <w:p w:rsidR="00DF5F7F" w:rsidRPr="007902AB" w:rsidRDefault="00DF5F7F" w:rsidP="00DF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НМЦК – </w:t>
      </w:r>
      <w:r w:rsidRPr="007902AB">
        <w:rPr>
          <w:rFonts w:ascii="Times New Roman" w:hAnsi="Times New Roman" w:cs="Times New Roman"/>
          <w:b/>
          <w:iCs/>
          <w:color w:val="000000"/>
          <w:sz w:val="20"/>
          <w:szCs w:val="20"/>
        </w:rPr>
        <w:t>1 936 530.00 руб.</w:t>
      </w:r>
    </w:p>
    <w:p w:rsidR="00DF5F7F" w:rsidRPr="007902AB" w:rsidRDefault="00DF5F7F" w:rsidP="00DF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Комиссия, рассмотрев обращение заказчика о включении сведений в реестр недобросовестных поставщиков (подрядчиков, исполнителей), приняла решение о </w:t>
      </w:r>
      <w:proofErr w:type="spellStart"/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t>невключении</w:t>
      </w:r>
      <w:proofErr w:type="spellEnd"/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на основании следующего.</w:t>
      </w:r>
    </w:p>
    <w:p w:rsidR="00DF5F7F" w:rsidRPr="007902AB" w:rsidRDefault="00DF5F7F" w:rsidP="00DF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Комиссии АО для принятия решения о включении сведений в РНП необходимо </w:t>
      </w:r>
      <w:r w:rsidRPr="007902AB">
        <w:rPr>
          <w:rFonts w:ascii="Times New Roman" w:hAnsi="Times New Roman" w:cs="Times New Roman"/>
          <w:b/>
          <w:iCs/>
          <w:color w:val="000000"/>
          <w:sz w:val="20"/>
          <w:szCs w:val="20"/>
        </w:rPr>
        <w:t>установить недобросовестность в поведении</w:t>
      </w:r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подрядчика, </w:t>
      </w:r>
      <w:r w:rsidRPr="007902AB">
        <w:rPr>
          <w:rFonts w:ascii="Times New Roman" w:hAnsi="Times New Roman" w:cs="Times New Roman"/>
          <w:b/>
          <w:iCs/>
          <w:color w:val="000000"/>
          <w:sz w:val="20"/>
          <w:szCs w:val="20"/>
        </w:rPr>
        <w:t>направленность его воли</w:t>
      </w:r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7902AB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на неисполнение контракта или на нарушение его условий. </w:t>
      </w:r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t>Подобных обстоятельств в рассматриваемом случае установлено не было.</w:t>
      </w:r>
    </w:p>
    <w:p w:rsidR="00DF5F7F" w:rsidRPr="007902AB" w:rsidRDefault="00DF5F7F" w:rsidP="00DF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Обществом фактически </w:t>
      </w:r>
      <w:r w:rsidRPr="007902AB">
        <w:rPr>
          <w:rFonts w:ascii="Times New Roman" w:hAnsi="Times New Roman" w:cs="Times New Roman"/>
          <w:b/>
          <w:iCs/>
          <w:color w:val="000000"/>
          <w:sz w:val="20"/>
          <w:szCs w:val="20"/>
        </w:rPr>
        <w:t>достигнут результат</w:t>
      </w:r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работ, объект накопленного вреда окружающей среде ликвидирован путем обезвреживания отходов.</w:t>
      </w:r>
    </w:p>
    <w:p w:rsidR="00DF5F7F" w:rsidRPr="007902AB" w:rsidRDefault="00DF5F7F" w:rsidP="00DF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Несмотря на то, что обезвреживание, как способ обращения с отходами, не указано в контракте (в контракте - захоронение), свалка ликвидирована подрядчиком законным способом без нанесения вреда окружающей среде, что подтверждается документально. </w:t>
      </w:r>
    </w:p>
    <w:p w:rsidR="00DF5F7F" w:rsidRPr="007902AB" w:rsidRDefault="00DF5F7F" w:rsidP="00DF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t>О том, что результат работ достигнут говорит и заключение экспертизы, представленное заказчиком в распоряжение Комиссии АО.</w:t>
      </w:r>
    </w:p>
    <w:p w:rsidR="00DF5F7F" w:rsidRPr="007902AB" w:rsidRDefault="00DF5F7F" w:rsidP="00DF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t>Заказчиком не представлено доказательств того, что отсутствие документов, на предоставлении которых он настаивает при отказе от приемки работ и одностороннем отказе от исполнения контракта (документы, подтверждающие захоронение отходов на полигоне, включенном в ГРОРО), исключает возможность использования результата работ по назначению.</w:t>
      </w:r>
    </w:p>
    <w:p w:rsidR="00DF5F7F" w:rsidRPr="007902AB" w:rsidRDefault="00DF5F7F" w:rsidP="00DF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lastRenderedPageBreak/>
        <w:t xml:space="preserve">Более того, требование заказчика со ссылкой на Техническое задание о необходимости при приемке работ представить документы, подтверждающие размещение отходов на полигоне, включенном в ГРОРО, является необоснованным, поскольку </w:t>
      </w:r>
      <w:r w:rsidRPr="007902AB">
        <w:rPr>
          <w:rFonts w:ascii="Times New Roman" w:hAnsi="Times New Roman" w:cs="Times New Roman"/>
          <w:b/>
          <w:iCs/>
          <w:color w:val="000000"/>
          <w:sz w:val="20"/>
          <w:szCs w:val="20"/>
        </w:rPr>
        <w:t>контракт заключен сторонами в отсутствие Технического задание</w:t>
      </w:r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t>, что подтверждается и сведениями ЕИС, и сведениями, представленными оператором электронной площадки, на которой подписывался контракт со стороны подрядчика.</w:t>
      </w:r>
    </w:p>
    <w:p w:rsidR="00DF5F7F" w:rsidRPr="007902AB" w:rsidRDefault="00DF5F7F" w:rsidP="00DF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При принятии решения Комиссия АО руководствовалась ПП РФ 1078, которое в качестве самостоятельного основания для принятия решения о </w:t>
      </w:r>
      <w:proofErr w:type="spellStart"/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t>невключении</w:t>
      </w:r>
      <w:proofErr w:type="spellEnd"/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сведений в РНП предусматривает случай, когда подрядчиком </w:t>
      </w:r>
      <w:r w:rsidRPr="007902AB">
        <w:rPr>
          <w:rFonts w:ascii="Times New Roman" w:hAnsi="Times New Roman" w:cs="Times New Roman"/>
          <w:b/>
          <w:iCs/>
          <w:color w:val="000000"/>
          <w:sz w:val="20"/>
          <w:szCs w:val="20"/>
        </w:rPr>
        <w:t>представлены информация и документы, подтверждающие принятие им мер, направленных на исполнение контракта</w:t>
      </w:r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t>.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F5F7F" w:rsidRPr="007902AB" w:rsidRDefault="00DF5F7F" w:rsidP="007902AB">
      <w:pPr>
        <w:pStyle w:val="a9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2AB">
        <w:rPr>
          <w:rFonts w:ascii="Times New Roman" w:hAnsi="Times New Roman" w:cs="Times New Roman"/>
          <w:b/>
          <w:sz w:val="20"/>
          <w:szCs w:val="20"/>
        </w:rPr>
        <w:t>Контракт на выполнение работ по паспортизации улично-дорожной сети Златоустовского городского округа. 323-ж/2022, А76-30967/2022.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Арбитражный суд Челябинской области поддержал решение антимонопольного органа.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Заказчик - Муниципальное казенное учреждение ЗГО «Управление Жилищно-коммунального хозяйства», Уполномоченный орган - Администрация Златоустовского городского округа. НМЦК – </w:t>
      </w:r>
      <w:r w:rsidRPr="007902AB"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zh-CN"/>
        </w:rPr>
        <w:t>3,3 млн</w:t>
      </w:r>
      <w:r w:rsidRPr="007902AB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>. рублей</w:t>
      </w:r>
      <w:r w:rsidRPr="007902AB">
        <w:rPr>
          <w:rFonts w:ascii="Times New Roman" w:hAnsi="Times New Roman" w:cs="Times New Roman"/>
          <w:sz w:val="20"/>
          <w:szCs w:val="20"/>
        </w:rPr>
        <w:t>.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Техническим заданием предусмотрено, что </w:t>
      </w:r>
      <w:r w:rsidRPr="007902AB">
        <w:rPr>
          <w:rFonts w:ascii="Times New Roman" w:hAnsi="Times New Roman" w:cs="Times New Roman"/>
          <w:b/>
          <w:sz w:val="20"/>
          <w:szCs w:val="20"/>
        </w:rPr>
        <w:t xml:space="preserve">создание </w:t>
      </w:r>
      <w:proofErr w:type="spellStart"/>
      <w:r w:rsidRPr="007902AB">
        <w:rPr>
          <w:rFonts w:ascii="Times New Roman" w:hAnsi="Times New Roman" w:cs="Times New Roman"/>
          <w:b/>
          <w:sz w:val="20"/>
          <w:szCs w:val="20"/>
        </w:rPr>
        <w:t>видеобанка</w:t>
      </w:r>
      <w:proofErr w:type="spellEnd"/>
      <w:r w:rsidRPr="007902AB">
        <w:rPr>
          <w:rFonts w:ascii="Times New Roman" w:hAnsi="Times New Roman" w:cs="Times New Roman"/>
          <w:b/>
          <w:sz w:val="20"/>
          <w:szCs w:val="20"/>
        </w:rPr>
        <w:t xml:space="preserve"> дорожных данных в формате Программно-аппаратного комплекса «СВПД» </w:t>
      </w:r>
      <w:r w:rsidRPr="007902AB">
        <w:rPr>
          <w:rFonts w:ascii="Times New Roman" w:hAnsi="Times New Roman" w:cs="Times New Roman"/>
          <w:b/>
          <w:sz w:val="20"/>
          <w:szCs w:val="20"/>
          <w:u w:val="single"/>
        </w:rPr>
        <w:t>или аналогичной программы, совместимой с версией банка данных «СВПД»</w:t>
      </w:r>
      <w:r w:rsidRPr="007902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02AB">
        <w:rPr>
          <w:rFonts w:ascii="Times New Roman" w:hAnsi="Times New Roman" w:cs="Times New Roman"/>
          <w:b/>
          <w:i/>
          <w:sz w:val="20"/>
          <w:szCs w:val="20"/>
          <w:u w:val="single"/>
        </w:rPr>
        <w:t>установленного у Заказчика</w:t>
      </w:r>
      <w:r w:rsidRPr="007902AB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Pr="007902AB">
        <w:rPr>
          <w:rFonts w:ascii="Times New Roman" w:hAnsi="Times New Roman" w:cs="Times New Roman"/>
          <w:b/>
          <w:sz w:val="20"/>
          <w:szCs w:val="20"/>
        </w:rPr>
        <w:t>с использованием при производстве полевых работ лаборатории определенного типа – ДВК05 или ДВК 03</w:t>
      </w:r>
      <w:r w:rsidRPr="007902AB">
        <w:rPr>
          <w:rFonts w:ascii="Times New Roman" w:hAnsi="Times New Roman" w:cs="Times New Roman"/>
          <w:b/>
          <w:sz w:val="20"/>
          <w:szCs w:val="20"/>
          <w:u w:val="single"/>
        </w:rPr>
        <w:t xml:space="preserve">, или аналога. 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По мнению Заявителя по жалобе </w:t>
      </w:r>
      <w:r w:rsidRPr="007902AB">
        <w:rPr>
          <w:rFonts w:ascii="Times New Roman" w:hAnsi="Times New Roman" w:cs="Times New Roman"/>
          <w:b/>
          <w:sz w:val="20"/>
          <w:szCs w:val="20"/>
          <w:u w:val="single"/>
        </w:rPr>
        <w:t>аналоги базы</w:t>
      </w:r>
      <w:r w:rsidRPr="007902AB">
        <w:rPr>
          <w:rFonts w:ascii="Times New Roman" w:hAnsi="Times New Roman" w:cs="Times New Roman"/>
          <w:sz w:val="20"/>
          <w:szCs w:val="20"/>
        </w:rPr>
        <w:t xml:space="preserve"> дорожных данных «СВПД» и лаборатории указанного типа на территории Российской Федерации </w:t>
      </w:r>
      <w:r w:rsidRPr="007902AB">
        <w:rPr>
          <w:rFonts w:ascii="Times New Roman" w:hAnsi="Times New Roman" w:cs="Times New Roman"/>
          <w:b/>
          <w:sz w:val="20"/>
          <w:szCs w:val="20"/>
        </w:rPr>
        <w:t>отсутствуют</w:t>
      </w:r>
      <w:r w:rsidRPr="007902AB">
        <w:rPr>
          <w:rFonts w:ascii="Times New Roman" w:hAnsi="Times New Roman" w:cs="Times New Roman"/>
          <w:sz w:val="20"/>
          <w:szCs w:val="20"/>
        </w:rPr>
        <w:t>, и аукцион не позволяет принимать участие лицам, имеющим в своем распоряжении другие модели комплексной дорожной лаборатории с другими базами данных, по своим качественным характеристикам идентичными или превосходящими базу данных «СВПД».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>Челябинским УФАС России жалоба признана необоснованной, поскольку: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- </w:t>
      </w:r>
      <w:r w:rsidRPr="007902AB">
        <w:rPr>
          <w:rFonts w:ascii="Times New Roman" w:hAnsi="Times New Roman" w:cs="Times New Roman"/>
          <w:sz w:val="20"/>
          <w:szCs w:val="20"/>
          <w:u w:val="single"/>
        </w:rPr>
        <w:t>доказательств технической невозможности</w:t>
      </w:r>
      <w:r w:rsidRPr="007902AB">
        <w:rPr>
          <w:rFonts w:ascii="Times New Roman" w:hAnsi="Times New Roman" w:cs="Times New Roman"/>
          <w:sz w:val="20"/>
          <w:szCs w:val="20"/>
        </w:rPr>
        <w:t xml:space="preserve"> интеграции базы данных «СВПД» с иными программными продуктами Заявителем не представлено;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- описание объекта закупки </w:t>
      </w:r>
      <w:r w:rsidRPr="007902AB">
        <w:rPr>
          <w:rFonts w:ascii="Times New Roman" w:hAnsi="Times New Roman" w:cs="Times New Roman"/>
          <w:sz w:val="20"/>
          <w:szCs w:val="20"/>
          <w:u w:val="single"/>
        </w:rPr>
        <w:t>предусматривает возможность использования</w:t>
      </w:r>
      <w:r w:rsidRPr="007902AB">
        <w:rPr>
          <w:rFonts w:ascii="Times New Roman" w:hAnsi="Times New Roman" w:cs="Times New Roman"/>
          <w:sz w:val="20"/>
          <w:szCs w:val="20"/>
        </w:rPr>
        <w:t xml:space="preserve"> программного продукта, </w:t>
      </w:r>
      <w:r w:rsidRPr="007902AB">
        <w:rPr>
          <w:rFonts w:ascii="Times New Roman" w:hAnsi="Times New Roman" w:cs="Times New Roman"/>
          <w:sz w:val="20"/>
          <w:szCs w:val="20"/>
          <w:u w:val="single"/>
        </w:rPr>
        <w:t>аналогичного «СВПД»</w:t>
      </w:r>
      <w:r w:rsidRPr="007902AB">
        <w:rPr>
          <w:rFonts w:ascii="Times New Roman" w:hAnsi="Times New Roman" w:cs="Times New Roman"/>
          <w:sz w:val="20"/>
          <w:szCs w:val="20"/>
        </w:rPr>
        <w:t xml:space="preserve">, </w:t>
      </w:r>
      <w:r w:rsidRPr="007902AB">
        <w:rPr>
          <w:rFonts w:ascii="Times New Roman" w:hAnsi="Times New Roman" w:cs="Times New Roman"/>
          <w:sz w:val="20"/>
          <w:szCs w:val="20"/>
          <w:u w:val="single"/>
        </w:rPr>
        <w:t xml:space="preserve">и совместимой с «СВПД», </w:t>
      </w:r>
      <w:r w:rsidRPr="007902AB">
        <w:rPr>
          <w:rFonts w:ascii="Times New Roman" w:hAnsi="Times New Roman" w:cs="Times New Roman"/>
          <w:b/>
          <w:sz w:val="20"/>
          <w:szCs w:val="20"/>
        </w:rPr>
        <w:t>имеющейся у Заказчика</w:t>
      </w:r>
      <w:r w:rsidRPr="007902AB">
        <w:rPr>
          <w:rFonts w:ascii="Times New Roman" w:hAnsi="Times New Roman" w:cs="Times New Roman"/>
          <w:sz w:val="20"/>
          <w:szCs w:val="20"/>
        </w:rPr>
        <w:t>;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- на участие в закупке поступило </w:t>
      </w:r>
      <w:r w:rsidRPr="007902AB">
        <w:rPr>
          <w:rFonts w:ascii="Times New Roman" w:hAnsi="Times New Roman" w:cs="Times New Roman"/>
          <w:b/>
          <w:sz w:val="20"/>
          <w:szCs w:val="20"/>
        </w:rPr>
        <w:t>три заявки</w:t>
      </w:r>
      <w:r w:rsidRPr="007902AB">
        <w:rPr>
          <w:rFonts w:ascii="Times New Roman" w:hAnsi="Times New Roman" w:cs="Times New Roman"/>
          <w:sz w:val="20"/>
          <w:szCs w:val="20"/>
        </w:rPr>
        <w:t>, и все участники допущены к участию в аукционе, что подтверждает наличие конкурентной среды при проведении аукциона.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Комиссией антимонопольного органа Заявителю разъяснено, что вопрос законности приобретения базы данных Заказчиком </w:t>
      </w:r>
      <w:r w:rsidRPr="007902AB">
        <w:rPr>
          <w:rFonts w:ascii="Times New Roman" w:hAnsi="Times New Roman" w:cs="Times New Roman"/>
          <w:sz w:val="20"/>
          <w:szCs w:val="20"/>
          <w:u w:val="single"/>
        </w:rPr>
        <w:t xml:space="preserve">не может быть рассмотрен в рамках </w:t>
      </w:r>
      <w:r w:rsidRPr="007902AB">
        <w:rPr>
          <w:rFonts w:ascii="Times New Roman" w:hAnsi="Times New Roman" w:cs="Times New Roman"/>
          <w:b/>
          <w:sz w:val="20"/>
          <w:szCs w:val="20"/>
          <w:u w:val="single"/>
        </w:rPr>
        <w:t>законодательства о контрактной системе</w:t>
      </w:r>
      <w:r w:rsidRPr="007902AB">
        <w:rPr>
          <w:rFonts w:ascii="Times New Roman" w:hAnsi="Times New Roman" w:cs="Times New Roman"/>
          <w:sz w:val="20"/>
          <w:szCs w:val="20"/>
        </w:rPr>
        <w:t xml:space="preserve">, поскольку находится </w:t>
      </w:r>
      <w:r w:rsidRPr="007902AB">
        <w:rPr>
          <w:rFonts w:ascii="Times New Roman" w:hAnsi="Times New Roman" w:cs="Times New Roman"/>
          <w:sz w:val="20"/>
          <w:szCs w:val="20"/>
          <w:u w:val="single"/>
        </w:rPr>
        <w:t xml:space="preserve">в сфере регулирования </w:t>
      </w:r>
      <w:r w:rsidRPr="007902AB">
        <w:rPr>
          <w:rFonts w:ascii="Times New Roman" w:hAnsi="Times New Roman" w:cs="Times New Roman"/>
          <w:b/>
          <w:sz w:val="20"/>
          <w:szCs w:val="20"/>
          <w:u w:val="single"/>
        </w:rPr>
        <w:t>антимонопольного</w:t>
      </w:r>
      <w:r w:rsidRPr="007902AB">
        <w:rPr>
          <w:rFonts w:ascii="Times New Roman" w:hAnsi="Times New Roman" w:cs="Times New Roman"/>
          <w:sz w:val="20"/>
          <w:szCs w:val="20"/>
          <w:u w:val="single"/>
        </w:rPr>
        <w:t xml:space="preserve"> законодательства</w:t>
      </w:r>
      <w:r w:rsidRPr="007902AB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При этом, </w:t>
      </w:r>
      <w:r w:rsidRPr="007902AB">
        <w:rPr>
          <w:rFonts w:ascii="Times New Roman" w:hAnsi="Times New Roman" w:cs="Times New Roman"/>
          <w:i/>
          <w:sz w:val="20"/>
          <w:szCs w:val="20"/>
        </w:rPr>
        <w:t>в ходе рассмотрения антимонопольного дела по обращению данного Заявителя были установлены нарушения Закона о защите конкуренции в части приобретения Заказчиком базы данных СВПД и выдано предписание о прекращении нарушения антимонопольного законодательства.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F5F7F" w:rsidRPr="007902AB" w:rsidRDefault="00DF5F7F" w:rsidP="007902AB">
      <w:pPr>
        <w:pStyle w:val="a9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2AB">
        <w:rPr>
          <w:rFonts w:ascii="Times New Roman" w:hAnsi="Times New Roman" w:cs="Times New Roman"/>
          <w:b/>
          <w:i/>
          <w:sz w:val="20"/>
          <w:szCs w:val="20"/>
        </w:rPr>
        <w:t xml:space="preserve">Контракт на поставку оборудования и комплектующих для отделения функциональной диагностики для Государственного бюджетного учреждения здравоохранения «Районная больница г. </w:t>
      </w:r>
      <w:proofErr w:type="spellStart"/>
      <w:r w:rsidRPr="007902AB">
        <w:rPr>
          <w:rFonts w:ascii="Times New Roman" w:hAnsi="Times New Roman" w:cs="Times New Roman"/>
          <w:b/>
          <w:i/>
          <w:sz w:val="20"/>
          <w:szCs w:val="20"/>
        </w:rPr>
        <w:t>Сатка</w:t>
      </w:r>
      <w:proofErr w:type="spellEnd"/>
      <w:r w:rsidRPr="007902AB">
        <w:rPr>
          <w:rFonts w:ascii="Times New Roman" w:hAnsi="Times New Roman" w:cs="Times New Roman"/>
          <w:b/>
          <w:i/>
          <w:sz w:val="20"/>
          <w:szCs w:val="20"/>
        </w:rPr>
        <w:t>»</w:t>
      </w:r>
      <w:r w:rsidRPr="007902A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02AB">
        <w:rPr>
          <w:rFonts w:ascii="Times New Roman" w:hAnsi="Times New Roman" w:cs="Times New Roman"/>
          <w:b/>
          <w:sz w:val="20"/>
          <w:szCs w:val="20"/>
        </w:rPr>
        <w:t>15-ж/2023, А76-3633/2023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Заказчик - Государственного бюджетного учреждения здравоохранения «Районная больница г.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Сатка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», Уполномоченный орган - Государственное казенное учреждение «Центр организации закупок Челябинской области», НМЦК – </w:t>
      </w:r>
      <w:r w:rsidRPr="007902AB">
        <w:rPr>
          <w:rFonts w:ascii="Times New Roman" w:hAnsi="Times New Roman" w:cs="Times New Roman"/>
          <w:b/>
          <w:sz w:val="20"/>
          <w:szCs w:val="20"/>
        </w:rPr>
        <w:t>3 млн.</w:t>
      </w:r>
      <w:r w:rsidRPr="007902AB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По мнению Заявителя жалобы совокупность указанных в Техническом задании характеристик </w:t>
      </w:r>
      <w:r w:rsidRPr="007902AB">
        <w:rPr>
          <w:rFonts w:ascii="Times New Roman" w:hAnsi="Times New Roman" w:cs="Times New Roman"/>
          <w:b/>
          <w:sz w:val="20"/>
          <w:szCs w:val="20"/>
        </w:rPr>
        <w:t>соответствует товару одного производителя - Комплекс «Кардиотехника-07»</w:t>
      </w:r>
      <w:r w:rsidRPr="007902AB">
        <w:rPr>
          <w:rFonts w:ascii="Times New Roman" w:hAnsi="Times New Roman" w:cs="Times New Roman"/>
          <w:sz w:val="20"/>
          <w:szCs w:val="20"/>
        </w:rPr>
        <w:t xml:space="preserve">. При этом, поскольку в извещении о проведении закупки установлены ограничения, предусмотренные Постановлением Правительства № 878 о допуске радиоэлектронной продукции иностранного производства, </w:t>
      </w:r>
      <w:r w:rsidRPr="007902AB">
        <w:rPr>
          <w:rFonts w:ascii="Times New Roman" w:hAnsi="Times New Roman" w:cs="Times New Roman"/>
          <w:b/>
          <w:sz w:val="20"/>
          <w:szCs w:val="20"/>
          <w:u w:val="single"/>
        </w:rPr>
        <w:t>неправомерно установлено требование о совместимости</w:t>
      </w:r>
      <w:r w:rsidRPr="007902AB">
        <w:rPr>
          <w:rFonts w:ascii="Times New Roman" w:hAnsi="Times New Roman" w:cs="Times New Roman"/>
          <w:b/>
          <w:sz w:val="20"/>
          <w:szCs w:val="20"/>
        </w:rPr>
        <w:t xml:space="preserve"> приобретаемых медицинских изделий с аппаратом, имеющемся у Заказчика.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Антимонопольным органом установлено, что Заказчиком по результатам конкурентной закупки приобретен Комплекс </w:t>
      </w:r>
      <w:proofErr w:type="spellStart"/>
      <w:r w:rsidRPr="007902AB">
        <w:rPr>
          <w:rFonts w:ascii="Times New Roman" w:hAnsi="Times New Roman" w:cs="Times New Roman"/>
          <w:sz w:val="20"/>
          <w:szCs w:val="20"/>
        </w:rPr>
        <w:t>мониторирования</w:t>
      </w:r>
      <w:proofErr w:type="spellEnd"/>
      <w:r w:rsidRPr="007902AB">
        <w:rPr>
          <w:rFonts w:ascii="Times New Roman" w:hAnsi="Times New Roman" w:cs="Times New Roman"/>
          <w:sz w:val="20"/>
          <w:szCs w:val="20"/>
        </w:rPr>
        <w:t xml:space="preserve"> «Кардиотехника-07», за время эксплуатации указанного комплекса Заказчиком накоплены большие архивы мониторных записей пациентов, которые необходимо интегрировать в общую систему с приобретаемыми медицинскими изделиями.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При этом, </w:t>
      </w:r>
      <w:r w:rsidRPr="007902AB">
        <w:rPr>
          <w:rFonts w:ascii="Times New Roman" w:hAnsi="Times New Roman" w:cs="Times New Roman"/>
          <w:b/>
          <w:sz w:val="20"/>
          <w:szCs w:val="20"/>
        </w:rPr>
        <w:t>производителем в эксплуатационной документации указаны критерии совместимости данных медицинских изделий</w:t>
      </w:r>
      <w:r w:rsidRPr="007902AB">
        <w:rPr>
          <w:rFonts w:ascii="Times New Roman" w:hAnsi="Times New Roman" w:cs="Times New Roman"/>
          <w:sz w:val="20"/>
          <w:szCs w:val="20"/>
        </w:rPr>
        <w:t xml:space="preserve">, а также перечень оборудования и комплектующих, соответствующих этим критериям, двух производителей. 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Жалоба признана необоснованной, суды первой и апелляционной инстанции поддержали позицию антимонопольного органа, сделав аналогичный вывод о том, что </w:t>
      </w:r>
      <w:r w:rsidRPr="007902AB">
        <w:rPr>
          <w:rFonts w:ascii="Times New Roman" w:hAnsi="Times New Roman" w:cs="Times New Roman"/>
          <w:b/>
          <w:sz w:val="20"/>
          <w:szCs w:val="20"/>
        </w:rPr>
        <w:t xml:space="preserve">требование о совместимости и взаимодействии приобретаемого товара с оборудованием, имеющимся у Заказчика, не является </w:t>
      </w:r>
      <w:r w:rsidRPr="007902AB">
        <w:rPr>
          <w:rFonts w:ascii="Times New Roman" w:hAnsi="Times New Roman" w:cs="Times New Roman"/>
          <w:b/>
          <w:sz w:val="20"/>
          <w:szCs w:val="20"/>
        </w:rPr>
        <w:lastRenderedPageBreak/>
        <w:t>дополнительными потребительскими свойствами</w:t>
      </w:r>
      <w:r w:rsidRPr="007902AB">
        <w:rPr>
          <w:rFonts w:ascii="Times New Roman" w:hAnsi="Times New Roman" w:cs="Times New Roman"/>
          <w:sz w:val="20"/>
          <w:szCs w:val="20"/>
        </w:rPr>
        <w:t>, в том числе функциональными, техническими, качественными, эксплуатационными характеристиками товара, являющегося объектом закупки.</w:t>
      </w:r>
    </w:p>
    <w:p w:rsidR="00DF5F7F" w:rsidRPr="007902AB" w:rsidRDefault="00DF5F7F" w:rsidP="00DF5F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DF5F7F" w:rsidRPr="007902AB" w:rsidRDefault="00DF5F7F" w:rsidP="007902AB">
      <w:pPr>
        <w:pStyle w:val="a9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0"/>
          <w:szCs w:val="20"/>
        </w:rPr>
      </w:pPr>
      <w:r w:rsidRPr="007902A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Контракт на </w:t>
      </w:r>
      <w:r w:rsidRPr="007902AB">
        <w:rPr>
          <w:rFonts w:ascii="Times New Roman" w:eastAsia="Batang" w:hAnsi="Times New Roman" w:cs="Times New Roman"/>
          <w:b/>
          <w:sz w:val="20"/>
          <w:szCs w:val="20"/>
        </w:rPr>
        <w:t xml:space="preserve">поставку </w:t>
      </w:r>
      <w:r w:rsidRPr="007902AB">
        <w:rPr>
          <w:rFonts w:ascii="Times New Roman" w:hAnsi="Times New Roman" w:cs="Times New Roman"/>
          <w:b/>
          <w:sz w:val="20"/>
          <w:szCs w:val="20"/>
        </w:rPr>
        <w:t>расходных материалов в рамках АПК (поставка пробирок и контейнеров)</w:t>
      </w:r>
      <w:r w:rsidRPr="007902AB">
        <w:rPr>
          <w:rFonts w:ascii="Times New Roman" w:eastAsia="Batang" w:hAnsi="Times New Roman" w:cs="Times New Roman"/>
          <w:b/>
          <w:sz w:val="20"/>
          <w:szCs w:val="20"/>
        </w:rPr>
        <w:t>.</w:t>
      </w:r>
    </w:p>
    <w:p w:rsidR="00DF5F7F" w:rsidRPr="007902AB" w:rsidRDefault="00DF5F7F" w:rsidP="00DF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7902AB">
        <w:rPr>
          <w:rFonts w:ascii="Times New Roman" w:eastAsia="Batang" w:hAnsi="Times New Roman" w:cs="Times New Roman"/>
          <w:sz w:val="20"/>
          <w:szCs w:val="20"/>
        </w:rPr>
        <w:t xml:space="preserve">Закупка </w:t>
      </w:r>
      <w:r w:rsidRPr="007902AB">
        <w:rPr>
          <w:rFonts w:ascii="Times New Roman" w:eastAsia="Batang" w:hAnsi="Times New Roman" w:cs="Times New Roman"/>
          <w:color w:val="000000"/>
          <w:sz w:val="20"/>
          <w:szCs w:val="20"/>
        </w:rPr>
        <w:t>в рамках национального проекта «Международная кооперация и экспорт»</w:t>
      </w:r>
      <w:r w:rsidRPr="007902AB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7902AB">
        <w:rPr>
          <w:rFonts w:ascii="Times New Roman" w:eastAsia="Batang" w:hAnsi="Times New Roman" w:cs="Times New Roman"/>
          <w:color w:val="000000"/>
          <w:sz w:val="20"/>
          <w:szCs w:val="20"/>
        </w:rPr>
        <w:t>федеральный проект «Экспорт продукции агропромышленного комплекса» (T2).</w:t>
      </w:r>
    </w:p>
    <w:p w:rsidR="00DF5F7F" w:rsidRPr="007902AB" w:rsidRDefault="00DF5F7F" w:rsidP="00DF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2AB">
        <w:rPr>
          <w:rFonts w:ascii="Times New Roman" w:eastAsia="Times New Roman" w:hAnsi="Times New Roman" w:cs="Times New Roman"/>
          <w:sz w:val="20"/>
          <w:szCs w:val="20"/>
          <w:lang w:eastAsia="ar-SA"/>
        </w:rPr>
        <w:t>Заказчик:</w:t>
      </w:r>
      <w:r w:rsidRPr="007902A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790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Управление Федеральной службы по ветеринарному и фитосанитарному надзору по Челябинской и Курганской областям </w:t>
      </w:r>
    </w:p>
    <w:p w:rsidR="00DF5F7F" w:rsidRPr="007902AB" w:rsidRDefault="00DF5F7F" w:rsidP="00DF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color w:val="000000"/>
          <w:sz w:val="20"/>
          <w:szCs w:val="20"/>
        </w:rPr>
      </w:pPr>
      <w:r w:rsidRPr="00790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НМЦК составляет </w:t>
      </w:r>
      <w:r w:rsidRPr="007902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126 840,00</w:t>
      </w:r>
      <w:r w:rsidRPr="007902A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902AB">
        <w:rPr>
          <w:rFonts w:ascii="Times New Roman" w:eastAsia="Batang" w:hAnsi="Times New Roman" w:cs="Times New Roman"/>
          <w:color w:val="000000"/>
          <w:sz w:val="20"/>
          <w:szCs w:val="20"/>
        </w:rPr>
        <w:t>рублей.</w:t>
      </w:r>
    </w:p>
    <w:p w:rsidR="00DF5F7F" w:rsidRPr="007902AB" w:rsidRDefault="00DF5F7F" w:rsidP="00DF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0"/>
          <w:szCs w:val="20"/>
        </w:rPr>
      </w:pPr>
      <w:r w:rsidRPr="007902AB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Объектом закупки является поставка </w:t>
      </w:r>
      <w:r w:rsidRPr="007902AB">
        <w:rPr>
          <w:rFonts w:ascii="Times New Roman" w:hAnsi="Times New Roman" w:cs="Times New Roman"/>
          <w:color w:val="000000"/>
          <w:sz w:val="20"/>
          <w:szCs w:val="20"/>
          <w:u w:val="single"/>
        </w:rPr>
        <w:t>игл двухсторонних</w:t>
      </w:r>
      <w:r w:rsidRPr="007902AB">
        <w:rPr>
          <w:rFonts w:ascii="Times New Roman" w:hAnsi="Times New Roman" w:cs="Times New Roman"/>
          <w:color w:val="000000"/>
          <w:sz w:val="20"/>
          <w:szCs w:val="20"/>
        </w:rPr>
        <w:t>, контейнеров для сбора проб неспециализированных ИВД, без добавок, стерильных, пробирок вакуумных с ЭДТА К2 и К3, пробирок вакуумных для взятия образцов крови ИВД, без добавок.</w:t>
      </w:r>
      <w:r w:rsidRPr="007902AB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</w:t>
      </w:r>
    </w:p>
    <w:p w:rsidR="00DF5F7F" w:rsidRPr="007902AB" w:rsidRDefault="00DF5F7F" w:rsidP="00DF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2AB">
        <w:rPr>
          <w:rFonts w:ascii="Times New Roman" w:eastAsia="Batang" w:hAnsi="Times New Roman" w:cs="Times New Roman"/>
          <w:sz w:val="20"/>
          <w:szCs w:val="20"/>
        </w:rPr>
        <w:t xml:space="preserve">С учетом того, что заказчиком осуществлялась закупка товара (иглы), включенного в перечень по </w:t>
      </w:r>
      <w:r w:rsidRPr="00790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Постановлению Правительства РФ от 05.02.2015 № 102, </w:t>
      </w:r>
      <w:r w:rsidRPr="007902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заказчиком </w:t>
      </w:r>
      <w:r w:rsidRPr="007902A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не установлены</w:t>
      </w:r>
      <w:r w:rsidRPr="007902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предусмотренные указанным Постановлением ограничения</w:t>
      </w:r>
      <w:r w:rsidRPr="007902AB">
        <w:rPr>
          <w:rFonts w:ascii="Times New Roman" w:eastAsia="Batang" w:hAnsi="Times New Roman" w:cs="Times New Roman"/>
          <w:b/>
          <w:sz w:val="20"/>
          <w:szCs w:val="20"/>
        </w:rPr>
        <w:t xml:space="preserve"> </w:t>
      </w:r>
      <w:r w:rsidRPr="007902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допуска товаров, происходящих из иностранных государств</w:t>
      </w:r>
      <w:r w:rsidRPr="007902A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F5F7F" w:rsidRPr="007902AB" w:rsidRDefault="00DF5F7F" w:rsidP="00DF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0"/>
          <w:szCs w:val="20"/>
          <w:shd w:val="clear" w:color="auto" w:fill="FFFFFF"/>
          <w:lang w:eastAsia="ar-SA"/>
        </w:rPr>
      </w:pPr>
      <w:r w:rsidRPr="00790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Кроме того, заказчиком </w:t>
      </w:r>
      <w:r w:rsidRPr="007902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сформирован лот с нарушением</w:t>
      </w:r>
      <w:r w:rsidRPr="00790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действующего законодательства Российской Федерации, а именно в состав лота </w:t>
      </w:r>
      <w:r w:rsidRPr="007902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включены товары, содержащиеся в </w:t>
      </w:r>
      <w:r w:rsidRPr="007902AB">
        <w:rPr>
          <w:rFonts w:ascii="Times New Roman" w:eastAsia="Batang" w:hAnsi="Times New Roman" w:cs="Times New Roman"/>
          <w:b/>
          <w:sz w:val="20"/>
          <w:szCs w:val="20"/>
        </w:rPr>
        <w:t>перечне</w:t>
      </w:r>
      <w:r w:rsidRPr="007902AB">
        <w:rPr>
          <w:rFonts w:ascii="Times New Roman" w:eastAsia="Batang" w:hAnsi="Times New Roman" w:cs="Times New Roman"/>
          <w:sz w:val="20"/>
          <w:szCs w:val="20"/>
        </w:rPr>
        <w:t xml:space="preserve"> по </w:t>
      </w:r>
      <w:r w:rsidRPr="00790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Постановлению Правительства РФ от 05.02.2015 № 102, </w:t>
      </w:r>
      <w:r w:rsidRPr="007902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товары, не содержащиеся в нем</w:t>
      </w:r>
      <w:r w:rsidRPr="00790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Тогда как, </w:t>
      </w:r>
      <w:r w:rsidRPr="007902A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не могут быть</w:t>
      </w:r>
      <w:r w:rsidRPr="00790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предметом одного контракта (одного лота) товары, включенные в перечень по указанному Постановлению</w:t>
      </w:r>
      <w:hyperlink r:id="rId18" w:history="1"/>
      <w:r w:rsidRPr="00790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не включенные в него. Указанное обстоятельство </w:t>
      </w:r>
      <w:r w:rsidRPr="007902AB">
        <w:rPr>
          <w:rFonts w:ascii="Times New Roman" w:hAnsi="Times New Roman" w:cs="Times New Roman"/>
          <w:sz w:val="20"/>
          <w:szCs w:val="20"/>
        </w:rPr>
        <w:t xml:space="preserve">привело к невозможности применения ограничений, предусмотренных </w:t>
      </w:r>
      <w:r w:rsidRPr="007902A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Правительства РФ от 05.02.2015 № 102</w:t>
      </w:r>
      <w:r w:rsidRPr="007902AB">
        <w:rPr>
          <w:rFonts w:ascii="Times New Roman" w:hAnsi="Times New Roman" w:cs="Times New Roman"/>
          <w:sz w:val="20"/>
          <w:szCs w:val="20"/>
        </w:rPr>
        <w:t xml:space="preserve">, и, соответственно, к нарушению </w:t>
      </w:r>
      <w:r w:rsidRPr="007902AB">
        <w:rPr>
          <w:rStyle w:val="a4"/>
          <w:rFonts w:ascii="Times New Roman" w:hAnsi="Times New Roman" w:cs="Times New Roman"/>
          <w:b w:val="0"/>
          <w:sz w:val="20"/>
          <w:szCs w:val="20"/>
          <w:shd w:val="clear" w:color="auto" w:fill="FFFFFF"/>
          <w:lang w:eastAsia="ar-SA"/>
        </w:rPr>
        <w:t>национального режима.</w:t>
      </w:r>
    </w:p>
    <w:p w:rsidR="00DF5F7F" w:rsidRPr="007902AB" w:rsidRDefault="00DF5F7F" w:rsidP="00DF5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2AB">
        <w:rPr>
          <w:rStyle w:val="a4"/>
          <w:rFonts w:ascii="Times New Roman" w:hAnsi="Times New Roman" w:cs="Times New Roman"/>
          <w:b w:val="0"/>
          <w:sz w:val="20"/>
          <w:szCs w:val="20"/>
          <w:shd w:val="clear" w:color="auto" w:fill="FFFFFF"/>
          <w:lang w:eastAsia="ar-SA"/>
        </w:rPr>
        <w:t xml:space="preserve">Также </w:t>
      </w:r>
      <w:r w:rsidRPr="007902AB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r w:rsidRPr="00790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аказчиком в извещении о проведении аукциона</w:t>
      </w:r>
      <w:r w:rsidRPr="00790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90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установлены </w:t>
      </w:r>
      <w:r w:rsidRPr="007902A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преимущества участнику закупки, являющемуся организацией инвалидов.</w:t>
      </w:r>
    </w:p>
    <w:p w:rsidR="00DF5F7F" w:rsidRPr="007902AB" w:rsidRDefault="00DF5F7F" w:rsidP="00DF5F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02A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Закупаемые заказчиком к</w:t>
      </w:r>
      <w:r w:rsidRPr="007902AB">
        <w:rPr>
          <w:rFonts w:ascii="Times New Roman" w:hAnsi="Times New Roman" w:cs="Times New Roman"/>
          <w:color w:val="000000"/>
          <w:sz w:val="20"/>
          <w:szCs w:val="20"/>
        </w:rPr>
        <w:t xml:space="preserve">онтейнеры, пробирки вакуумные с ЭДТА К2 и К3, пробирки вакуумные для взятия образцов крови ИВД, без добавок </w:t>
      </w:r>
      <w:r w:rsidRPr="007902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включены</w:t>
      </w:r>
      <w:r w:rsidRPr="007902AB">
        <w:rPr>
          <w:rFonts w:ascii="Times New Roman" w:hAnsi="Times New Roman" w:cs="Times New Roman"/>
          <w:b/>
          <w:sz w:val="20"/>
          <w:szCs w:val="20"/>
        </w:rPr>
        <w:t xml:space="preserve"> в перечень</w:t>
      </w:r>
      <w:r w:rsidRPr="007902AB">
        <w:rPr>
          <w:rFonts w:ascii="Times New Roman" w:hAnsi="Times New Roman" w:cs="Times New Roman"/>
          <w:sz w:val="20"/>
          <w:szCs w:val="20"/>
        </w:rPr>
        <w:t xml:space="preserve">, </w:t>
      </w:r>
      <w:r w:rsidRPr="00790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товаров, работ, услуг, при осуществлении </w:t>
      </w:r>
      <w:proofErr w:type="gramStart"/>
      <w:r w:rsidRPr="007902A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закупок</w:t>
      </w:r>
      <w:proofErr w:type="gramEnd"/>
      <w:r w:rsidRPr="00790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</w:t>
      </w:r>
      <w:r w:rsidRPr="007902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предоставляются преимущества участнику закупки, являющемуся организацией инвалидов</w:t>
      </w:r>
      <w:r w:rsidRPr="00790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7902A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DF5F7F" w:rsidRPr="007902AB" w:rsidRDefault="00DF5F7F" w:rsidP="00DF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Тогда как, закупаемые заказчиком иглы с кодом </w:t>
      </w:r>
      <w:r w:rsidRPr="007902AB">
        <w:rPr>
          <w:rFonts w:ascii="Times New Roman" w:hAnsi="Times New Roman" w:cs="Times New Roman"/>
          <w:color w:val="000000"/>
          <w:sz w:val="20"/>
          <w:szCs w:val="20"/>
        </w:rPr>
        <w:t xml:space="preserve">32.50.13.110 </w:t>
      </w:r>
      <w:r w:rsidRPr="007902A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не включены</w:t>
      </w:r>
      <w:r w:rsidRPr="007902A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в</w:t>
      </w:r>
      <w:r w:rsidRPr="007902A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902AB">
        <w:rPr>
          <w:rFonts w:ascii="Times New Roman" w:hAnsi="Times New Roman" w:cs="Times New Roman"/>
          <w:sz w:val="20"/>
          <w:szCs w:val="20"/>
        </w:rPr>
        <w:t xml:space="preserve">указанный </w:t>
      </w:r>
      <w:r w:rsidRPr="007902AB">
        <w:rPr>
          <w:rFonts w:ascii="Times New Roman" w:hAnsi="Times New Roman" w:cs="Times New Roman"/>
          <w:b/>
          <w:sz w:val="20"/>
          <w:szCs w:val="20"/>
        </w:rPr>
        <w:t>перечень</w:t>
      </w:r>
      <w:r w:rsidRPr="007902AB">
        <w:rPr>
          <w:rFonts w:ascii="Times New Roman" w:hAnsi="Times New Roman" w:cs="Times New Roman"/>
          <w:sz w:val="20"/>
          <w:szCs w:val="20"/>
        </w:rPr>
        <w:t xml:space="preserve"> и, с</w:t>
      </w:r>
      <w:r w:rsidRPr="007902AB">
        <w:rPr>
          <w:rFonts w:ascii="Times New Roman" w:hAnsi="Times New Roman" w:cs="Times New Roman"/>
          <w:color w:val="000000"/>
          <w:sz w:val="20"/>
          <w:szCs w:val="20"/>
        </w:rPr>
        <w:t>ледовательно, в рамках рассматрива</w:t>
      </w:r>
      <w:r w:rsidRPr="007902AB">
        <w:rPr>
          <w:rFonts w:ascii="Times New Roman" w:hAnsi="Times New Roman" w:cs="Times New Roman"/>
          <w:sz w:val="20"/>
          <w:szCs w:val="20"/>
        </w:rPr>
        <w:t xml:space="preserve">емого аукциона </w:t>
      </w:r>
      <w:r w:rsidRPr="007902AB">
        <w:rPr>
          <w:rFonts w:ascii="Times New Roman" w:hAnsi="Times New Roman" w:cs="Times New Roman"/>
          <w:color w:val="000000"/>
          <w:sz w:val="20"/>
          <w:szCs w:val="20"/>
          <w:u w:val="single"/>
        </w:rPr>
        <w:t>не могут быть</w:t>
      </w:r>
      <w:r w:rsidRPr="007902AB">
        <w:rPr>
          <w:rFonts w:ascii="Times New Roman" w:hAnsi="Times New Roman" w:cs="Times New Roman"/>
          <w:color w:val="000000"/>
          <w:sz w:val="20"/>
          <w:szCs w:val="20"/>
        </w:rPr>
        <w:t xml:space="preserve"> объектом закупки.</w:t>
      </w:r>
    </w:p>
    <w:p w:rsidR="00DF5F7F" w:rsidRPr="007902AB" w:rsidRDefault="00DF5F7F" w:rsidP="00DF5F7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Более того, Комиссией установлено, что </w:t>
      </w:r>
      <w:r w:rsidRPr="007902AB">
        <w:rPr>
          <w:rFonts w:ascii="Times New Roman" w:hAnsi="Times New Roman" w:cs="Times New Roman"/>
          <w:color w:val="000000"/>
          <w:sz w:val="20"/>
          <w:szCs w:val="20"/>
        </w:rPr>
        <w:t xml:space="preserve">в описании объекта закупки указана </w:t>
      </w:r>
      <w:r w:rsidRPr="007902AB">
        <w:rPr>
          <w:rFonts w:ascii="Times New Roman" w:hAnsi="Times New Roman" w:cs="Times New Roman"/>
          <w:sz w:val="20"/>
          <w:szCs w:val="20"/>
        </w:rPr>
        <w:t xml:space="preserve">не предусмотренная соответствующими позициями КТРУ </w:t>
      </w:r>
      <w:r w:rsidRPr="007902AB">
        <w:rPr>
          <w:rFonts w:ascii="Times New Roman" w:hAnsi="Times New Roman" w:cs="Times New Roman"/>
          <w:color w:val="000000"/>
          <w:sz w:val="20"/>
          <w:szCs w:val="20"/>
        </w:rPr>
        <w:t xml:space="preserve">дополнительная информация о характеристиках закупаемых товаров (рабочая температура, максимальное отклонение вакуума, крышка комбинированная, материал защитного колпачка пробирки, цвет крышки, устойчивость к кипячению и замораживанию, объем контейнера 120 </w:t>
      </w:r>
      <w:r w:rsidRPr="007902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кубический сантиметр;^миллилитр вместо предусмотренного позицией КТРУ </w:t>
      </w:r>
      <w:r w:rsidRPr="007902AB">
        <w:rPr>
          <w:rFonts w:ascii="Times New Roman" w:hAnsi="Times New Roman" w:cs="Times New Roman"/>
          <w:color w:val="000000"/>
          <w:sz w:val="20"/>
          <w:szCs w:val="20"/>
        </w:rPr>
        <w:t xml:space="preserve">32.50.50.000-00000766 значения </w:t>
      </w:r>
      <w:r w:rsidRPr="007902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60 кубический сантиметр;^миллилитр и т. д.). </w:t>
      </w:r>
    </w:p>
    <w:p w:rsidR="00DF5F7F" w:rsidRPr="007902AB" w:rsidRDefault="00DF5F7F" w:rsidP="00DF5F7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902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описании объекта закупки указано, что </w:t>
      </w:r>
      <w:r w:rsidRPr="007902AB">
        <w:rPr>
          <w:rFonts w:ascii="Times New Roman" w:eastAsia="Calibri" w:hAnsi="Times New Roman" w:cs="Times New Roman"/>
          <w:sz w:val="20"/>
          <w:szCs w:val="20"/>
        </w:rPr>
        <w:t xml:space="preserve">дополнительные потребительские свойства товара установлены заказчиком в связи с необходимостью конкретизировать характеристики товара. Указанный товар будет использоваться в деятельности заказчика при исполнении функциональных обязательств. Товар, поставленный с учетом дополнительных потребительских свойств, </w:t>
      </w:r>
      <w:r w:rsidRPr="007902AB">
        <w:rPr>
          <w:rFonts w:ascii="Times New Roman" w:eastAsia="Calibri" w:hAnsi="Times New Roman" w:cs="Times New Roman"/>
          <w:b/>
          <w:sz w:val="20"/>
          <w:szCs w:val="20"/>
        </w:rPr>
        <w:t>обеспечит более высокое качество осуществления деятельности сотрудниками заказчика.</w:t>
      </w:r>
    </w:p>
    <w:p w:rsidR="00DF5F7F" w:rsidRPr="007902AB" w:rsidRDefault="00DF5F7F" w:rsidP="00DF5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7902AB">
        <w:rPr>
          <w:rFonts w:ascii="Times New Roman" w:eastAsia="Calibri" w:hAnsi="Times New Roman" w:cs="Times New Roman"/>
          <w:sz w:val="20"/>
          <w:szCs w:val="20"/>
        </w:rPr>
        <w:t xml:space="preserve">В данном случае, описание объекта закупки </w:t>
      </w:r>
      <w:r w:rsidRPr="007902AB">
        <w:rPr>
          <w:rFonts w:ascii="Times New Roman" w:eastAsia="Calibri" w:hAnsi="Times New Roman" w:cs="Times New Roman"/>
          <w:sz w:val="20"/>
          <w:szCs w:val="20"/>
          <w:u w:val="single"/>
        </w:rPr>
        <w:t>формально</w:t>
      </w:r>
      <w:r w:rsidRPr="007902AB">
        <w:rPr>
          <w:rFonts w:ascii="Times New Roman" w:eastAsia="Calibri" w:hAnsi="Times New Roman" w:cs="Times New Roman"/>
          <w:sz w:val="20"/>
          <w:szCs w:val="20"/>
        </w:rPr>
        <w:t xml:space="preserve"> содержало обоснование </w:t>
      </w:r>
      <w:r w:rsidRPr="007902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необходимости использования дополнительной информации о характеристиках товаров, не предусмотренных </w:t>
      </w:r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в соответствующих позициях каталога. Однако указанное обоснование </w:t>
      </w:r>
      <w:r w:rsidRPr="007902AB">
        <w:rPr>
          <w:rFonts w:ascii="Times New Roman" w:hAnsi="Times New Roman" w:cs="Times New Roman"/>
          <w:b/>
          <w:iCs/>
          <w:sz w:val="20"/>
          <w:szCs w:val="20"/>
          <w:u w:val="single"/>
        </w:rPr>
        <w:t>не отражало</w:t>
      </w:r>
      <w:r w:rsidRPr="007902AB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 объективную потребность</w:t>
      </w:r>
      <w:r w:rsidRPr="007902AB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заказчика в наличии дополнительных характеристик, не предусмотренных в определенных позициях каталога товаров, работ, услуг.</w:t>
      </w:r>
    </w:p>
    <w:p w:rsidR="00DF5F7F" w:rsidRPr="007902AB" w:rsidRDefault="00DF5F7F" w:rsidP="00DF5F7F">
      <w:pPr>
        <w:pStyle w:val="a3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p w:rsidR="00BA34C2" w:rsidRPr="007902AB" w:rsidRDefault="00BA34C2" w:rsidP="00BA34C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A34C2" w:rsidRPr="007902AB" w:rsidRDefault="00BA34C2" w:rsidP="009E62A7">
      <w:pPr>
        <w:rPr>
          <w:rFonts w:ascii="Times New Roman" w:hAnsi="Times New Roman" w:cs="Times New Roman"/>
          <w:sz w:val="20"/>
          <w:szCs w:val="20"/>
        </w:rPr>
      </w:pPr>
    </w:p>
    <w:p w:rsidR="009E62A7" w:rsidRPr="007902AB" w:rsidRDefault="009E62A7" w:rsidP="009E62A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E62A7" w:rsidRPr="007902AB" w:rsidRDefault="009E62A7" w:rsidP="009E62A7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902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62A7" w:rsidRPr="007902AB" w:rsidRDefault="009E62A7" w:rsidP="009E62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C0BEF" w:rsidRPr="007902AB" w:rsidRDefault="00AC0BEF">
      <w:pPr>
        <w:rPr>
          <w:rStyle w:val="a5"/>
          <w:rFonts w:ascii="Times New Roman" w:hAnsi="Times New Roman" w:cs="Times New Roman"/>
          <w:color w:val="333333"/>
          <w:sz w:val="20"/>
          <w:szCs w:val="20"/>
          <w:bdr w:val="none" w:sz="0" w:space="0" w:color="auto" w:frame="1"/>
        </w:rPr>
      </w:pPr>
    </w:p>
    <w:p w:rsidR="00AC0BEF" w:rsidRDefault="00AC0BEF"/>
    <w:sectPr w:rsidR="00AC0BEF" w:rsidSect="0079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55AB"/>
    <w:multiLevelType w:val="multilevel"/>
    <w:tmpl w:val="9FC4B1FE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/>
        <w:color w:val="auto"/>
      </w:rPr>
    </w:lvl>
  </w:abstractNum>
  <w:abstractNum w:abstractNumId="1">
    <w:nsid w:val="081A1051"/>
    <w:multiLevelType w:val="hybridMultilevel"/>
    <w:tmpl w:val="014E7482"/>
    <w:lvl w:ilvl="0" w:tplc="D0ACE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FB42FF"/>
    <w:multiLevelType w:val="multilevel"/>
    <w:tmpl w:val="F8D22576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175269"/>
    <w:multiLevelType w:val="multilevel"/>
    <w:tmpl w:val="83909AF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CAC0F00"/>
    <w:multiLevelType w:val="multilevel"/>
    <w:tmpl w:val="63A87A8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E634867"/>
    <w:multiLevelType w:val="multilevel"/>
    <w:tmpl w:val="6C685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8932FF3"/>
    <w:multiLevelType w:val="multilevel"/>
    <w:tmpl w:val="CFA21C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8C7779F"/>
    <w:multiLevelType w:val="hybridMultilevel"/>
    <w:tmpl w:val="D0F6FFF6"/>
    <w:lvl w:ilvl="0" w:tplc="0419000F">
      <w:start w:val="1"/>
      <w:numFmt w:val="decimal"/>
      <w:lvlText w:val="%1."/>
      <w:lvlJc w:val="left"/>
      <w:pPr>
        <w:ind w:left="12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8">
    <w:nsid w:val="734857BE"/>
    <w:multiLevelType w:val="hybridMultilevel"/>
    <w:tmpl w:val="AEFA5BE6"/>
    <w:lvl w:ilvl="0" w:tplc="0419000F">
      <w:start w:val="1"/>
      <w:numFmt w:val="decimal"/>
      <w:lvlText w:val="%1."/>
      <w:lvlJc w:val="left"/>
      <w:pPr>
        <w:ind w:left="12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9">
    <w:nsid w:val="74D02F34"/>
    <w:multiLevelType w:val="hybridMultilevel"/>
    <w:tmpl w:val="525C155A"/>
    <w:lvl w:ilvl="0" w:tplc="0B5663E2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47"/>
    <w:rsid w:val="000015EE"/>
    <w:rsid w:val="00136D88"/>
    <w:rsid w:val="00154DF0"/>
    <w:rsid w:val="00283C91"/>
    <w:rsid w:val="00322FA2"/>
    <w:rsid w:val="00370C15"/>
    <w:rsid w:val="004E702C"/>
    <w:rsid w:val="006B41A3"/>
    <w:rsid w:val="007902AB"/>
    <w:rsid w:val="007C60AB"/>
    <w:rsid w:val="007F0624"/>
    <w:rsid w:val="008B2A47"/>
    <w:rsid w:val="008F5DCE"/>
    <w:rsid w:val="009E62A7"/>
    <w:rsid w:val="00AC0BEF"/>
    <w:rsid w:val="00AC694B"/>
    <w:rsid w:val="00B72312"/>
    <w:rsid w:val="00BA34C2"/>
    <w:rsid w:val="00C20545"/>
    <w:rsid w:val="00DD788F"/>
    <w:rsid w:val="00DF5F7F"/>
    <w:rsid w:val="00E94D25"/>
    <w:rsid w:val="00F2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501BE-7129-46DD-824D-C01E34D0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6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C0BEF"/>
    <w:rPr>
      <w:b/>
      <w:bCs/>
    </w:rPr>
  </w:style>
  <w:style w:type="character" w:styleId="a5">
    <w:name w:val="Emphasis"/>
    <w:basedOn w:val="a0"/>
    <w:uiPriority w:val="20"/>
    <w:qFormat/>
    <w:rsid w:val="00AC0BE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E6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9E62A7"/>
    <w:rPr>
      <w:color w:val="0000FF"/>
      <w:u w:val="single"/>
    </w:rPr>
  </w:style>
  <w:style w:type="paragraph" w:customStyle="1" w:styleId="ConsPlusNormal">
    <w:name w:val="ConsPlusNormal"/>
    <w:rsid w:val="009E62A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locked/>
    <w:rsid w:val="009E62A7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9E62A7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9E62A7"/>
    <w:rPr>
      <w:rFonts w:ascii="Times New Roman" w:hAnsi="Times New Roman" w:cs="Times New Roman"/>
      <w:sz w:val="15"/>
      <w:szCs w:val="15"/>
      <w:shd w:val="clear" w:color="auto" w:fill="FFFFFF"/>
    </w:rPr>
  </w:style>
  <w:style w:type="paragraph" w:styleId="a7">
    <w:name w:val="Body Text"/>
    <w:basedOn w:val="a"/>
    <w:link w:val="11"/>
    <w:uiPriority w:val="99"/>
    <w:rsid w:val="009E62A7"/>
    <w:pPr>
      <w:widowControl w:val="0"/>
      <w:shd w:val="clear" w:color="auto" w:fill="FFFFFF"/>
      <w:spacing w:after="120" w:line="202" w:lineRule="exact"/>
      <w:ind w:firstLine="480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a8">
    <w:name w:val="Основной текст Знак"/>
    <w:basedOn w:val="a0"/>
    <w:uiPriority w:val="99"/>
    <w:semiHidden/>
    <w:rsid w:val="009E62A7"/>
  </w:style>
  <w:style w:type="paragraph" w:customStyle="1" w:styleId="20">
    <w:name w:val="Основной текст (2)"/>
    <w:basedOn w:val="a"/>
    <w:link w:val="2"/>
    <w:uiPriority w:val="99"/>
    <w:rsid w:val="009E62A7"/>
    <w:pPr>
      <w:widowControl w:val="0"/>
      <w:shd w:val="clear" w:color="auto" w:fill="FFFFFF"/>
      <w:spacing w:before="120" w:after="120" w:line="240" w:lineRule="atLeast"/>
      <w:ind w:firstLine="480"/>
      <w:jc w:val="both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rsid w:val="009E62A7"/>
    <w:pPr>
      <w:widowControl w:val="0"/>
      <w:shd w:val="clear" w:color="auto" w:fill="FFFFFF"/>
      <w:spacing w:before="120" w:after="0" w:line="184" w:lineRule="exact"/>
      <w:ind w:firstLine="480"/>
      <w:jc w:val="both"/>
    </w:pPr>
    <w:rPr>
      <w:rFonts w:ascii="Times New Roman" w:hAnsi="Times New Roman" w:cs="Times New Roman"/>
      <w:sz w:val="15"/>
      <w:szCs w:val="15"/>
    </w:rPr>
  </w:style>
  <w:style w:type="paragraph" w:styleId="a9">
    <w:name w:val="List Paragraph"/>
    <w:basedOn w:val="a"/>
    <w:uiPriority w:val="34"/>
    <w:qFormat/>
    <w:rsid w:val="009E62A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9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0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.fas.gov.ru/to/chelyabinskoe-ufas-rossii/57dba956-5906-4c33-8e66-443fada35b31/" TargetMode="External"/><Relationship Id="rId13" Type="http://schemas.openxmlformats.org/officeDocument/2006/relationships/hyperlink" Target="consultantplus://offline/ref=3BFAE5415FB5DB5BE41C86EC6995FAB7C07B1DBE4564917E89D17A37D76D795BCC3F817B70C0A853F74E3CA2AD8A40130C060C790A45D4FAGAv1K" TargetMode="External"/><Relationship Id="rId18" Type="http://schemas.openxmlformats.org/officeDocument/2006/relationships/hyperlink" Target="consultantplus://offline/ref=3B2A6CD22933C801E3F9E67DF4041551B7D6A33D9D726CA2E4F94E1E85C4D83A5AEB8F39CF62FC1505D0A37C9E3FECBF1C1FFBo7N0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.fas.gov.ru/to/chelyabinskoe-ufas-rossii/80aa6077-4105-4cab-b87f-2ebb924323ab/" TargetMode="External"/><Relationship Id="rId12" Type="http://schemas.openxmlformats.org/officeDocument/2006/relationships/hyperlink" Target="consultantplus://offline/ref=3BFAE5415FB5DB5BE41C86EC6995FAB7C5711ABD4D6E917E89D17A37D76D795BCC3F817B72C6AC5EA3142CA6E4DF4E0D0E18137B1445GDv7K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br.fas.gov.ru/management/documents/documents/76ab905e-4cb9-4aab-8df4-0fce0e6a5352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r.fas.gov.ru/management/documents/documents/e9ddc12d-ba6a-42fe-8f2a-00199e4d1f95/" TargetMode="External"/><Relationship Id="rId11" Type="http://schemas.openxmlformats.org/officeDocument/2006/relationships/hyperlink" Target="consultantplus://offline/ref=3BFAE5415FB5DB5BE41C86EC6995FAB7C5711ABD4D6E917E89D17A37D76D795BCC3F817376C3A301A6013DFEE9DC53120F060F7916G4v4K" TargetMode="External"/><Relationship Id="rId5" Type="http://schemas.openxmlformats.org/officeDocument/2006/relationships/hyperlink" Target="https://br.fas.gov.ru/to/chelyabinskoe-ufas-rossii/bb964ce9-bdb6-4fec-b6c7-93c78f3b592c/" TargetMode="External"/><Relationship Id="rId15" Type="http://schemas.openxmlformats.org/officeDocument/2006/relationships/hyperlink" Target="consultantplus://offline/ref=3BFAE5415FB5DB5BE41C86EC6995FAB7C2731DBF436E917E89D17A37D76D795BCC3F817B70C0AD50F34E3CA2AD8A40130C060C790A45D4FAGAv1K" TargetMode="External"/><Relationship Id="rId10" Type="http://schemas.openxmlformats.org/officeDocument/2006/relationships/hyperlink" Target="consultantplus://offline/ref=3BFAE5415FB5DB5BE41C86EC6995FAB7C5711BB9476B917E89D17A37D76D795BCC3F817E75C1A301A6013DFEE9DC53120F060F7916G4v4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FAE5415FB5DB5BE41C86EC6995FAB7C5711BB9476B917E89D17A37D76D795BCC3F817D72C5A301A6013DFEE9DC53120F060F7916G4v4K" TargetMode="External"/><Relationship Id="rId14" Type="http://schemas.openxmlformats.org/officeDocument/2006/relationships/hyperlink" Target="consultantplus://offline/ref=3BFAE5415FB5DB5BE41C86EC6995FAB7C5711BB9476B917E89D17A37D76D795BCC3F817378C5A301A6013DFEE9DC53120F060F7916G4v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18</Pages>
  <Words>11818</Words>
  <Characters>67367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Игоревна Хрустова</dc:creator>
  <cp:keywords/>
  <dc:description/>
  <cp:lastModifiedBy>Мария Игоревна Хрустова</cp:lastModifiedBy>
  <cp:revision>21</cp:revision>
  <cp:lastPrinted>2023-11-07T08:45:00Z</cp:lastPrinted>
  <dcterms:created xsi:type="dcterms:W3CDTF">2023-11-02T10:40:00Z</dcterms:created>
  <dcterms:modified xsi:type="dcterms:W3CDTF">2023-11-10T04:08:00Z</dcterms:modified>
</cp:coreProperties>
</file>