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960" w:rsidRPr="005B4C91" w:rsidRDefault="005A7960" w:rsidP="005B4C91">
      <w:pPr>
        <w:pStyle w:val="a3"/>
        <w:jc w:val="center"/>
        <w:rPr>
          <w:b/>
          <w:bCs/>
          <w:color w:val="333333"/>
          <w:sz w:val="26"/>
          <w:szCs w:val="26"/>
        </w:rPr>
      </w:pPr>
    </w:p>
    <w:p w:rsidR="00B97D97" w:rsidRPr="005B4C91" w:rsidRDefault="00B97D97" w:rsidP="005B4C91">
      <w:pPr>
        <w:pStyle w:val="a3"/>
        <w:jc w:val="center"/>
        <w:rPr>
          <w:b/>
          <w:bCs/>
          <w:color w:val="333333"/>
          <w:sz w:val="26"/>
          <w:szCs w:val="26"/>
        </w:rPr>
      </w:pPr>
    </w:p>
    <w:p w:rsidR="00B97D97" w:rsidRPr="005B4C91" w:rsidRDefault="00B97D97" w:rsidP="005B4C91">
      <w:pPr>
        <w:pStyle w:val="a3"/>
        <w:jc w:val="center"/>
        <w:rPr>
          <w:b/>
          <w:bCs/>
          <w:color w:val="333333"/>
          <w:sz w:val="26"/>
          <w:szCs w:val="26"/>
        </w:rPr>
      </w:pPr>
    </w:p>
    <w:p w:rsidR="00B97D97" w:rsidRPr="005B4C91" w:rsidRDefault="00B97D97" w:rsidP="005B4C91">
      <w:pPr>
        <w:pStyle w:val="a3"/>
        <w:jc w:val="center"/>
        <w:rPr>
          <w:b/>
          <w:bCs/>
          <w:color w:val="333333"/>
          <w:sz w:val="26"/>
          <w:szCs w:val="26"/>
        </w:rPr>
      </w:pPr>
    </w:p>
    <w:p w:rsidR="00B97D97" w:rsidRPr="005B4C91" w:rsidRDefault="00B97D97" w:rsidP="005B4C91">
      <w:pPr>
        <w:pStyle w:val="a3"/>
        <w:jc w:val="center"/>
        <w:rPr>
          <w:b/>
          <w:bCs/>
          <w:color w:val="333333"/>
          <w:sz w:val="26"/>
          <w:szCs w:val="26"/>
        </w:rPr>
      </w:pPr>
    </w:p>
    <w:p w:rsidR="00B97D97" w:rsidRPr="005B4C91" w:rsidRDefault="00B97D97" w:rsidP="005B4C91">
      <w:pPr>
        <w:pStyle w:val="a3"/>
        <w:jc w:val="center"/>
        <w:rPr>
          <w:b/>
          <w:bCs/>
          <w:color w:val="333333"/>
          <w:sz w:val="26"/>
          <w:szCs w:val="26"/>
        </w:rPr>
      </w:pPr>
    </w:p>
    <w:p w:rsidR="00B97D97" w:rsidRPr="005B4C91" w:rsidRDefault="00B97D97" w:rsidP="005B4C91">
      <w:pPr>
        <w:pStyle w:val="a3"/>
        <w:jc w:val="center"/>
        <w:rPr>
          <w:b/>
          <w:bCs/>
          <w:color w:val="333333"/>
          <w:sz w:val="26"/>
          <w:szCs w:val="26"/>
        </w:rPr>
      </w:pPr>
    </w:p>
    <w:p w:rsidR="00B97D97" w:rsidRPr="005B4C91" w:rsidRDefault="00B97D97" w:rsidP="005B4C91">
      <w:pPr>
        <w:pStyle w:val="a3"/>
        <w:jc w:val="center"/>
        <w:rPr>
          <w:b/>
          <w:bCs/>
          <w:color w:val="333333"/>
          <w:sz w:val="26"/>
          <w:szCs w:val="26"/>
        </w:rPr>
      </w:pPr>
    </w:p>
    <w:p w:rsidR="005A7960" w:rsidRPr="005B4C91" w:rsidRDefault="005A7960" w:rsidP="005B4C91">
      <w:pPr>
        <w:pStyle w:val="a3"/>
        <w:jc w:val="center"/>
        <w:rPr>
          <w:b/>
          <w:bCs/>
          <w:color w:val="333333"/>
          <w:sz w:val="26"/>
          <w:szCs w:val="26"/>
        </w:rPr>
      </w:pPr>
    </w:p>
    <w:p w:rsidR="005A7960" w:rsidRPr="005B4C91" w:rsidRDefault="005A7960" w:rsidP="005B4C91">
      <w:pPr>
        <w:pStyle w:val="a3"/>
        <w:jc w:val="center"/>
        <w:rPr>
          <w:b/>
          <w:bCs/>
          <w:color w:val="333333"/>
          <w:sz w:val="26"/>
          <w:szCs w:val="26"/>
        </w:rPr>
      </w:pPr>
    </w:p>
    <w:p w:rsidR="005A7960" w:rsidRPr="005B4C91" w:rsidRDefault="005A7960" w:rsidP="005B4C91">
      <w:pPr>
        <w:pStyle w:val="a3"/>
        <w:rPr>
          <w:b/>
          <w:bCs/>
          <w:color w:val="333333"/>
          <w:sz w:val="26"/>
          <w:szCs w:val="26"/>
        </w:rPr>
      </w:pPr>
    </w:p>
    <w:p w:rsidR="005A7960" w:rsidRPr="005B4C91" w:rsidRDefault="005A7960" w:rsidP="005B4C91">
      <w:pPr>
        <w:pStyle w:val="a3"/>
        <w:jc w:val="center"/>
        <w:rPr>
          <w:color w:val="333333"/>
          <w:sz w:val="26"/>
          <w:szCs w:val="26"/>
        </w:rPr>
      </w:pPr>
      <w:r w:rsidRPr="005B4C91">
        <w:rPr>
          <w:b/>
          <w:bCs/>
          <w:color w:val="333333"/>
          <w:sz w:val="26"/>
          <w:szCs w:val="26"/>
        </w:rPr>
        <w:t>Доклад</w:t>
      </w:r>
    </w:p>
    <w:p w:rsidR="005A7960" w:rsidRPr="005B4C91" w:rsidRDefault="005A7960" w:rsidP="005B4C91">
      <w:pPr>
        <w:pStyle w:val="a3"/>
        <w:jc w:val="center"/>
        <w:rPr>
          <w:color w:val="333333"/>
          <w:sz w:val="26"/>
          <w:szCs w:val="26"/>
        </w:rPr>
      </w:pPr>
      <w:r w:rsidRPr="005B4C91">
        <w:rPr>
          <w:color w:val="333333"/>
          <w:sz w:val="26"/>
          <w:szCs w:val="26"/>
        </w:rPr>
        <w:t> </w:t>
      </w:r>
    </w:p>
    <w:p w:rsidR="005A7960" w:rsidRPr="005B4C91" w:rsidRDefault="005A7960" w:rsidP="005B4C91">
      <w:pPr>
        <w:pStyle w:val="a3"/>
        <w:jc w:val="center"/>
        <w:rPr>
          <w:color w:val="333333"/>
          <w:sz w:val="26"/>
          <w:szCs w:val="26"/>
        </w:rPr>
      </w:pPr>
      <w:r w:rsidRPr="005B4C91">
        <w:rPr>
          <w:b/>
          <w:bCs/>
          <w:color w:val="333333"/>
          <w:sz w:val="26"/>
          <w:szCs w:val="26"/>
        </w:rPr>
        <w:t>Челябинского УФАС России</w:t>
      </w:r>
    </w:p>
    <w:p w:rsidR="005A7960" w:rsidRPr="005B4C91" w:rsidRDefault="005A7960" w:rsidP="005B4C91">
      <w:pPr>
        <w:pStyle w:val="a3"/>
        <w:jc w:val="center"/>
        <w:rPr>
          <w:color w:val="333333"/>
          <w:sz w:val="26"/>
          <w:szCs w:val="26"/>
        </w:rPr>
      </w:pPr>
      <w:r w:rsidRPr="005B4C91">
        <w:rPr>
          <w:b/>
          <w:bCs/>
          <w:color w:val="333333"/>
          <w:sz w:val="26"/>
          <w:szCs w:val="26"/>
        </w:rPr>
        <w:t>с руководством по соблюдению обязательных требований, дающим разъяснение, какое поведение является неправомерным</w:t>
      </w:r>
    </w:p>
    <w:p w:rsidR="005A7960" w:rsidRPr="005B4C91" w:rsidRDefault="005A7960" w:rsidP="005B4C91">
      <w:pPr>
        <w:pStyle w:val="a3"/>
        <w:jc w:val="center"/>
        <w:rPr>
          <w:color w:val="333333"/>
          <w:sz w:val="26"/>
          <w:szCs w:val="26"/>
        </w:rPr>
      </w:pPr>
      <w:r w:rsidRPr="005B4C91">
        <w:rPr>
          <w:color w:val="333333"/>
          <w:sz w:val="26"/>
          <w:szCs w:val="26"/>
        </w:rPr>
        <w:t> </w:t>
      </w:r>
    </w:p>
    <w:p w:rsidR="00D239D3" w:rsidRPr="005B4C91" w:rsidRDefault="00D239D3" w:rsidP="005B4C91">
      <w:pPr>
        <w:spacing w:line="240" w:lineRule="auto"/>
        <w:rPr>
          <w:rFonts w:ascii="Times New Roman" w:hAnsi="Times New Roman" w:cs="Times New Roman"/>
          <w:sz w:val="26"/>
          <w:szCs w:val="26"/>
        </w:rPr>
      </w:pPr>
    </w:p>
    <w:p w:rsidR="005A7960" w:rsidRPr="005B4C91" w:rsidRDefault="005A7960" w:rsidP="005B4C91">
      <w:pPr>
        <w:spacing w:line="240" w:lineRule="auto"/>
        <w:rPr>
          <w:rFonts w:ascii="Times New Roman" w:hAnsi="Times New Roman" w:cs="Times New Roman"/>
          <w:sz w:val="26"/>
          <w:szCs w:val="26"/>
        </w:rPr>
      </w:pPr>
    </w:p>
    <w:p w:rsidR="005A7960" w:rsidRPr="005B4C91" w:rsidRDefault="005A7960" w:rsidP="005B4C91">
      <w:pPr>
        <w:spacing w:line="240" w:lineRule="auto"/>
        <w:rPr>
          <w:rFonts w:ascii="Times New Roman" w:hAnsi="Times New Roman" w:cs="Times New Roman"/>
          <w:sz w:val="26"/>
          <w:szCs w:val="26"/>
        </w:rPr>
      </w:pPr>
    </w:p>
    <w:p w:rsidR="005A7960" w:rsidRPr="005B4C91" w:rsidRDefault="005A7960" w:rsidP="005B4C91">
      <w:pPr>
        <w:spacing w:line="240" w:lineRule="auto"/>
        <w:rPr>
          <w:rFonts w:ascii="Times New Roman" w:hAnsi="Times New Roman" w:cs="Times New Roman"/>
          <w:sz w:val="26"/>
          <w:szCs w:val="26"/>
        </w:rPr>
      </w:pPr>
    </w:p>
    <w:p w:rsidR="005A7960" w:rsidRPr="005B4C91" w:rsidRDefault="005A7960" w:rsidP="005B4C91">
      <w:pPr>
        <w:spacing w:line="240" w:lineRule="auto"/>
        <w:rPr>
          <w:rFonts w:ascii="Times New Roman" w:hAnsi="Times New Roman" w:cs="Times New Roman"/>
          <w:sz w:val="26"/>
          <w:szCs w:val="26"/>
        </w:rPr>
      </w:pPr>
    </w:p>
    <w:p w:rsidR="005A7960" w:rsidRPr="005B4C91" w:rsidRDefault="005A7960" w:rsidP="005B4C91">
      <w:pPr>
        <w:spacing w:line="240" w:lineRule="auto"/>
        <w:rPr>
          <w:rFonts w:ascii="Times New Roman" w:hAnsi="Times New Roman" w:cs="Times New Roman"/>
          <w:sz w:val="26"/>
          <w:szCs w:val="26"/>
        </w:rPr>
      </w:pPr>
    </w:p>
    <w:p w:rsidR="005A7960" w:rsidRPr="005B4C91" w:rsidRDefault="005A7960" w:rsidP="005B4C91">
      <w:pPr>
        <w:spacing w:line="240" w:lineRule="auto"/>
        <w:rPr>
          <w:rFonts w:ascii="Times New Roman" w:hAnsi="Times New Roman" w:cs="Times New Roman"/>
          <w:sz w:val="26"/>
          <w:szCs w:val="26"/>
        </w:rPr>
      </w:pPr>
    </w:p>
    <w:p w:rsidR="005A7960" w:rsidRPr="005B4C91" w:rsidRDefault="005A7960" w:rsidP="005B4C91">
      <w:pPr>
        <w:spacing w:line="240" w:lineRule="auto"/>
        <w:rPr>
          <w:rFonts w:ascii="Times New Roman" w:hAnsi="Times New Roman" w:cs="Times New Roman"/>
          <w:sz w:val="26"/>
          <w:szCs w:val="26"/>
        </w:rPr>
      </w:pPr>
    </w:p>
    <w:p w:rsidR="005A7960" w:rsidRPr="005B4C91" w:rsidRDefault="005A7960" w:rsidP="005B4C91">
      <w:pPr>
        <w:spacing w:line="240" w:lineRule="auto"/>
        <w:rPr>
          <w:rFonts w:ascii="Times New Roman" w:hAnsi="Times New Roman" w:cs="Times New Roman"/>
          <w:sz w:val="26"/>
          <w:szCs w:val="26"/>
        </w:rPr>
      </w:pPr>
    </w:p>
    <w:p w:rsidR="005A7960" w:rsidRPr="005B4C91" w:rsidRDefault="005A7960" w:rsidP="005B4C91">
      <w:pPr>
        <w:spacing w:line="240" w:lineRule="auto"/>
        <w:rPr>
          <w:rFonts w:ascii="Times New Roman" w:hAnsi="Times New Roman" w:cs="Times New Roman"/>
          <w:sz w:val="26"/>
          <w:szCs w:val="26"/>
        </w:rPr>
      </w:pPr>
    </w:p>
    <w:p w:rsidR="003507FE" w:rsidRPr="005B4C91" w:rsidRDefault="003507FE" w:rsidP="005B4C91">
      <w:pPr>
        <w:spacing w:line="240" w:lineRule="auto"/>
        <w:rPr>
          <w:rFonts w:ascii="Times New Roman" w:hAnsi="Times New Roman" w:cs="Times New Roman"/>
          <w:b/>
          <w:sz w:val="26"/>
          <w:szCs w:val="26"/>
        </w:rPr>
      </w:pPr>
      <w:r w:rsidRPr="005B4C91">
        <w:rPr>
          <w:rFonts w:ascii="Times New Roman" w:hAnsi="Times New Roman" w:cs="Times New Roman"/>
          <w:i/>
          <w:sz w:val="26"/>
          <w:szCs w:val="26"/>
        </w:rPr>
        <w:lastRenderedPageBreak/>
        <w:t>Доклад подготавливается в соответствии с Методическими рекомендациями согласно Стандарту (разделы 4.2.2, 4.4 Стандарта комплексной профилактики, утв. протоколом заседания проектного комитета от 27.03.2018 №2)</w:t>
      </w:r>
    </w:p>
    <w:p w:rsidR="003507FE" w:rsidRPr="005B4C91" w:rsidRDefault="003507FE" w:rsidP="005B4C91">
      <w:pPr>
        <w:spacing w:line="240" w:lineRule="auto"/>
        <w:rPr>
          <w:rFonts w:ascii="Times New Roman" w:hAnsi="Times New Roman" w:cs="Times New Roman"/>
          <w:b/>
          <w:sz w:val="26"/>
          <w:szCs w:val="26"/>
        </w:rPr>
      </w:pPr>
    </w:p>
    <w:p w:rsidR="005A7960" w:rsidRPr="005B4C91" w:rsidRDefault="00FC48C6" w:rsidP="005B4C91">
      <w:pPr>
        <w:spacing w:line="240" w:lineRule="auto"/>
        <w:jc w:val="center"/>
        <w:rPr>
          <w:rFonts w:ascii="Times New Roman" w:hAnsi="Times New Roman" w:cs="Times New Roman"/>
          <w:b/>
          <w:sz w:val="26"/>
          <w:szCs w:val="26"/>
        </w:rPr>
      </w:pPr>
      <w:r w:rsidRPr="005B4C91">
        <w:rPr>
          <w:rFonts w:ascii="Times New Roman" w:hAnsi="Times New Roman" w:cs="Times New Roman"/>
          <w:b/>
          <w:sz w:val="26"/>
          <w:szCs w:val="26"/>
          <w:lang w:val="en-US"/>
        </w:rPr>
        <w:t>I</w:t>
      </w:r>
      <w:r w:rsidR="005A7960" w:rsidRPr="005B4C91">
        <w:rPr>
          <w:rFonts w:ascii="Times New Roman" w:hAnsi="Times New Roman" w:cs="Times New Roman"/>
          <w:b/>
          <w:sz w:val="26"/>
          <w:szCs w:val="26"/>
        </w:rPr>
        <w:t>. Антимонопольный контроль хозяйствующих субъектов</w:t>
      </w:r>
    </w:p>
    <w:p w:rsidR="005A7960" w:rsidRPr="005B4C91" w:rsidRDefault="005A7960" w:rsidP="005B4C91">
      <w:pPr>
        <w:spacing w:line="240" w:lineRule="auto"/>
        <w:jc w:val="center"/>
        <w:rPr>
          <w:rFonts w:ascii="Times New Roman" w:hAnsi="Times New Roman" w:cs="Times New Roman"/>
          <w:b/>
          <w:sz w:val="26"/>
          <w:szCs w:val="26"/>
        </w:rPr>
      </w:pPr>
      <w:r w:rsidRPr="005B4C91">
        <w:rPr>
          <w:rFonts w:ascii="Times New Roman" w:hAnsi="Times New Roman" w:cs="Times New Roman"/>
          <w:b/>
          <w:sz w:val="26"/>
          <w:szCs w:val="26"/>
        </w:rPr>
        <w:t>Контроль соблюдения</w:t>
      </w:r>
      <w:r w:rsidR="00121083" w:rsidRPr="005B4C91">
        <w:rPr>
          <w:rFonts w:ascii="Times New Roman" w:hAnsi="Times New Roman" w:cs="Times New Roman"/>
          <w:b/>
          <w:sz w:val="26"/>
          <w:szCs w:val="26"/>
        </w:rPr>
        <w:t xml:space="preserve"> требований статьи </w:t>
      </w:r>
      <w:r w:rsidRPr="005B4C91">
        <w:rPr>
          <w:rFonts w:ascii="Times New Roman" w:hAnsi="Times New Roman" w:cs="Times New Roman"/>
          <w:b/>
          <w:sz w:val="26"/>
          <w:szCs w:val="26"/>
        </w:rPr>
        <w:t>10 Закона о защите конкуренции</w:t>
      </w:r>
    </w:p>
    <w:p w:rsidR="00826E92" w:rsidRPr="005B4C91" w:rsidRDefault="00FC48C6" w:rsidP="005B4C91">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Челябинским УФАС России</w:t>
      </w:r>
      <w:r w:rsidR="00826E92" w:rsidRPr="005B4C91">
        <w:rPr>
          <w:rFonts w:ascii="Times New Roman" w:hAnsi="Times New Roman" w:cs="Times New Roman"/>
          <w:sz w:val="26"/>
          <w:szCs w:val="26"/>
        </w:rPr>
        <w:t xml:space="preserve"> рассмотрено коллективное заявление жителей г. Чебаркуля на действие ООО «Мечел-</w:t>
      </w:r>
      <w:proofErr w:type="spellStart"/>
      <w:r w:rsidR="00826E92" w:rsidRPr="005B4C91">
        <w:rPr>
          <w:rFonts w:ascii="Times New Roman" w:hAnsi="Times New Roman" w:cs="Times New Roman"/>
          <w:sz w:val="26"/>
          <w:szCs w:val="26"/>
        </w:rPr>
        <w:t>Энерго</w:t>
      </w:r>
      <w:proofErr w:type="spellEnd"/>
      <w:r w:rsidR="00826E92" w:rsidRPr="005B4C91">
        <w:rPr>
          <w:rFonts w:ascii="Times New Roman" w:hAnsi="Times New Roman" w:cs="Times New Roman"/>
          <w:sz w:val="26"/>
          <w:szCs w:val="26"/>
        </w:rPr>
        <w:t>» по вопросу направления в адрес жителей города, перешедших с централизованного отопления на автономное газовое отопление, уведомлений о погашении задолженности за поставку тепловой энергии (в целях отопления) при отсутствии факта ее потребления, а также необоснованного выставления платы за поставку тепловой энергии, не используемой для отопления.</w:t>
      </w:r>
    </w:p>
    <w:p w:rsidR="00826E92" w:rsidRPr="005B4C91" w:rsidRDefault="00826E92" w:rsidP="005B4C91">
      <w:pPr>
        <w:autoSpaceDE w:val="0"/>
        <w:autoSpaceDN w:val="0"/>
        <w:adjustRightInd w:val="0"/>
        <w:spacing w:after="0" w:line="240" w:lineRule="auto"/>
        <w:ind w:firstLine="540"/>
        <w:jc w:val="both"/>
        <w:rPr>
          <w:rFonts w:ascii="Times New Roman" w:hAnsi="Times New Roman" w:cs="Times New Roman"/>
          <w:sz w:val="26"/>
          <w:szCs w:val="26"/>
        </w:rPr>
      </w:pPr>
      <w:r w:rsidRPr="005B4C91">
        <w:rPr>
          <w:rFonts w:ascii="Times New Roman" w:hAnsi="Times New Roman" w:cs="Times New Roman"/>
          <w:sz w:val="26"/>
          <w:szCs w:val="26"/>
        </w:rPr>
        <w:tab/>
        <w:t xml:space="preserve">Согласно материалам по заявлению на территории г. Чебаркуля Челябинской области по состоянию на начало 2016 года более 200 квартир переведено на автономное газовое отопление, переустройство квартир оформлено в соответствии с требованиями жилищного законодательства с разрешения органа местного самоуправления (Администрации </w:t>
      </w:r>
      <w:proofErr w:type="spellStart"/>
      <w:r w:rsidRPr="005B4C91">
        <w:rPr>
          <w:rFonts w:ascii="Times New Roman" w:hAnsi="Times New Roman" w:cs="Times New Roman"/>
          <w:sz w:val="26"/>
          <w:szCs w:val="26"/>
        </w:rPr>
        <w:t>Чебаркульского</w:t>
      </w:r>
      <w:proofErr w:type="spellEnd"/>
      <w:r w:rsidRPr="005B4C91">
        <w:rPr>
          <w:rFonts w:ascii="Times New Roman" w:hAnsi="Times New Roman" w:cs="Times New Roman"/>
          <w:sz w:val="26"/>
          <w:szCs w:val="26"/>
        </w:rPr>
        <w:t xml:space="preserve"> городского округа Челябинской области) и не потребляют тепловую энергию, поступающую по централизованной системе отопления.</w:t>
      </w:r>
    </w:p>
    <w:p w:rsidR="00826E92" w:rsidRPr="005B4C91" w:rsidRDefault="00826E92" w:rsidP="005B4C91">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 xml:space="preserve">Вместе с тем, ООО «Мечел </w:t>
      </w:r>
      <w:proofErr w:type="spellStart"/>
      <w:r w:rsidRPr="005B4C91">
        <w:rPr>
          <w:rFonts w:ascii="Times New Roman" w:hAnsi="Times New Roman" w:cs="Times New Roman"/>
          <w:sz w:val="26"/>
          <w:szCs w:val="26"/>
        </w:rPr>
        <w:t>Энерго</w:t>
      </w:r>
      <w:proofErr w:type="spellEnd"/>
      <w:r w:rsidRPr="005B4C91">
        <w:rPr>
          <w:rFonts w:ascii="Times New Roman" w:hAnsi="Times New Roman" w:cs="Times New Roman"/>
          <w:sz w:val="26"/>
          <w:szCs w:val="26"/>
        </w:rPr>
        <w:t>» продолжило осуществлять начисление платы за услуги централизованного отопления собственникам, перешедших на автономное индивидуальное отопление.</w:t>
      </w:r>
    </w:p>
    <w:p w:rsidR="00826E92" w:rsidRPr="005B4C91" w:rsidRDefault="00826E92" w:rsidP="005B4C91">
      <w:pPr>
        <w:spacing w:after="0" w:line="240" w:lineRule="auto"/>
        <w:ind w:firstLine="708"/>
        <w:jc w:val="both"/>
        <w:rPr>
          <w:rFonts w:ascii="Times New Roman" w:hAnsi="Times New Roman" w:cs="Times New Roman"/>
          <w:sz w:val="26"/>
          <w:szCs w:val="26"/>
        </w:rPr>
      </w:pPr>
      <w:bookmarkStart w:id="0" w:name="_GoBack"/>
      <w:r w:rsidRPr="005B4C91">
        <w:rPr>
          <w:rFonts w:ascii="Times New Roman" w:hAnsi="Times New Roman" w:cs="Times New Roman"/>
          <w:sz w:val="26"/>
          <w:szCs w:val="26"/>
        </w:rPr>
        <w:t>Конституционный Суд РФ в постановлении от 20.12.2918 № 46-П «По делу о проверке конституционности абзаца второго пункта 40 Правил предоставления коммунальных услуг собственникам и пользователям помещений в многоквартирных домах и жилых домов в связи с жалобами граждан В.И. Леоновой и Н.Я. Тимофеева» указал на необходимость оплаты собственниками помещений, в установленном законодательством РФ порядке перешедших на отопление жилого помещения с использованием индивидуальных источников тепловой энергии, платы за коммунальную услугу по отоплению в части потребления энергии на общедомовые нужды.</w:t>
      </w:r>
    </w:p>
    <w:bookmarkEnd w:id="0"/>
    <w:p w:rsidR="00826E92" w:rsidRPr="005B4C91" w:rsidRDefault="00826E92" w:rsidP="005B4C91">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Челябинское УФАС России пришло к выводу, что ООО «Мечел-</w:t>
      </w:r>
      <w:proofErr w:type="spellStart"/>
      <w:r w:rsidRPr="005B4C91">
        <w:rPr>
          <w:rFonts w:ascii="Times New Roman" w:hAnsi="Times New Roman" w:cs="Times New Roman"/>
          <w:sz w:val="26"/>
          <w:szCs w:val="26"/>
        </w:rPr>
        <w:t>Энерго</w:t>
      </w:r>
      <w:proofErr w:type="spellEnd"/>
      <w:r w:rsidRPr="005B4C91">
        <w:rPr>
          <w:rFonts w:ascii="Times New Roman" w:hAnsi="Times New Roman" w:cs="Times New Roman"/>
          <w:sz w:val="26"/>
          <w:szCs w:val="26"/>
        </w:rPr>
        <w:t xml:space="preserve">», являясь профессиональным участником рассматриваемого рынка услуг и обладая сведениями о наличии (в отдельных случаях) расчета остатков </w:t>
      </w:r>
      <w:proofErr w:type="spellStart"/>
      <w:r w:rsidRPr="005B4C91">
        <w:rPr>
          <w:rFonts w:ascii="Times New Roman" w:hAnsi="Times New Roman" w:cs="Times New Roman"/>
          <w:sz w:val="26"/>
          <w:szCs w:val="26"/>
        </w:rPr>
        <w:t>теплопотерь</w:t>
      </w:r>
      <w:proofErr w:type="spellEnd"/>
      <w:r w:rsidRPr="005B4C91">
        <w:rPr>
          <w:rFonts w:ascii="Times New Roman" w:hAnsi="Times New Roman" w:cs="Times New Roman"/>
          <w:sz w:val="26"/>
          <w:szCs w:val="26"/>
        </w:rPr>
        <w:t xml:space="preserve"> и договоров на поставку остаточного отопления, а также информацией о переходе отдельных собственников на индивидуальное автономное отопление (указанная информация была направлена в адрес ООО «Мечел-</w:t>
      </w:r>
      <w:proofErr w:type="spellStart"/>
      <w:r w:rsidRPr="005B4C91">
        <w:rPr>
          <w:rFonts w:ascii="Times New Roman" w:hAnsi="Times New Roman" w:cs="Times New Roman"/>
          <w:sz w:val="26"/>
          <w:szCs w:val="26"/>
        </w:rPr>
        <w:t>Энерго</w:t>
      </w:r>
      <w:proofErr w:type="spellEnd"/>
      <w:r w:rsidRPr="005B4C91">
        <w:rPr>
          <w:rFonts w:ascii="Times New Roman" w:hAnsi="Times New Roman" w:cs="Times New Roman"/>
          <w:sz w:val="26"/>
          <w:szCs w:val="26"/>
        </w:rPr>
        <w:t xml:space="preserve">»), могло и должно было своевременно принять меры по разрешению ситуации относительно размера оплаты спорных услуг. </w:t>
      </w:r>
    </w:p>
    <w:p w:rsidR="00826E92" w:rsidRPr="005B4C91" w:rsidRDefault="00826E92" w:rsidP="005B4C91">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 xml:space="preserve">Вместо этого доминант, осознавая свою рыночную власть, продолжал требовать от потребителей и в настоящее время не прекратил требовать оплату за </w:t>
      </w:r>
      <w:proofErr w:type="spellStart"/>
      <w:r w:rsidRPr="005B4C91">
        <w:rPr>
          <w:rFonts w:ascii="Times New Roman" w:hAnsi="Times New Roman" w:cs="Times New Roman"/>
          <w:sz w:val="26"/>
          <w:szCs w:val="26"/>
        </w:rPr>
        <w:t>непоставленный</w:t>
      </w:r>
      <w:proofErr w:type="spellEnd"/>
      <w:r w:rsidRPr="005B4C91">
        <w:rPr>
          <w:rFonts w:ascii="Times New Roman" w:hAnsi="Times New Roman" w:cs="Times New Roman"/>
          <w:sz w:val="26"/>
          <w:szCs w:val="26"/>
        </w:rPr>
        <w:t xml:space="preserve"> коммунальный ресурс. </w:t>
      </w:r>
    </w:p>
    <w:p w:rsidR="00826E92" w:rsidRPr="005B4C91" w:rsidRDefault="00826E92" w:rsidP="005B4C91">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 xml:space="preserve">С 01.01.2019 с учетом внесения изменений в Правила № 354 (постановление Правительства 28.12.2018 № 1708), признании недействительным разъяснений Министерства строительства и жилищно-коммунального хозяйства РФ от 02.09.2016 № 28438-АЧ/04 об определении размера платы за коммунальную услугу </w:t>
      </w:r>
      <w:r w:rsidRPr="005B4C91">
        <w:rPr>
          <w:rFonts w:ascii="Times New Roman" w:hAnsi="Times New Roman" w:cs="Times New Roman"/>
          <w:sz w:val="26"/>
          <w:szCs w:val="26"/>
        </w:rPr>
        <w:lastRenderedPageBreak/>
        <w:t>по отоплению в одинаковом, установленном Правилами № 354 порядке (с применением соответствующих расчетных формул) во всех жилых и нежилых помещений в многоквартирного дома, вне зависимости от условий отопления отдельных помещений в многоквартирном доме, в том числе в отсутствии  обогревающих элементов, установленных в помещении, присоединенных к централизованной внутридомовой инженерной системе отопления, при подключении многоквартирного дома к централизованной системе теплоснабжения решением Верховного суда РФ от 15.06.2018 № АКПИ18-367, ООО «Мечел-</w:t>
      </w:r>
      <w:proofErr w:type="spellStart"/>
      <w:r w:rsidRPr="005B4C91">
        <w:rPr>
          <w:rFonts w:ascii="Times New Roman" w:hAnsi="Times New Roman" w:cs="Times New Roman"/>
          <w:sz w:val="26"/>
          <w:szCs w:val="26"/>
        </w:rPr>
        <w:t>Энерго</w:t>
      </w:r>
      <w:proofErr w:type="spellEnd"/>
      <w:r w:rsidRPr="005B4C91">
        <w:rPr>
          <w:rFonts w:ascii="Times New Roman" w:hAnsi="Times New Roman" w:cs="Times New Roman"/>
          <w:sz w:val="26"/>
          <w:szCs w:val="26"/>
        </w:rPr>
        <w:t>» не изменило свой подход к начислению платы за оказание услуг теплоснабжения и продолжило выставлять плату собственникам жилых помещений, расположенных в многоквартирных домах и перешедших на индивидуальное автономное отопление.</w:t>
      </w:r>
    </w:p>
    <w:p w:rsidR="00826E92" w:rsidRPr="005B4C91" w:rsidRDefault="00826E92" w:rsidP="005B4C91">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В связи с наличием в действиях ООО «Мечел-</w:t>
      </w:r>
      <w:proofErr w:type="spellStart"/>
      <w:r w:rsidRPr="005B4C91">
        <w:rPr>
          <w:rFonts w:ascii="Times New Roman" w:hAnsi="Times New Roman" w:cs="Times New Roman"/>
          <w:sz w:val="26"/>
          <w:szCs w:val="26"/>
        </w:rPr>
        <w:t>Энерго</w:t>
      </w:r>
      <w:proofErr w:type="spellEnd"/>
      <w:r w:rsidRPr="005B4C91">
        <w:rPr>
          <w:rFonts w:ascii="Times New Roman" w:hAnsi="Times New Roman" w:cs="Times New Roman"/>
          <w:sz w:val="26"/>
          <w:szCs w:val="26"/>
        </w:rPr>
        <w:t>» признаков нарушения антимонопольного законодательства, предусмотренных пунктом 3 части 1 статьи 10 Закона о защите конкуренции, Челябинское УФАС России на основании статьи 39.1 Закона о защите конкуренции выдало ООО «Мечел-</w:t>
      </w:r>
      <w:proofErr w:type="spellStart"/>
      <w:r w:rsidRPr="005B4C91">
        <w:rPr>
          <w:rFonts w:ascii="Times New Roman" w:hAnsi="Times New Roman" w:cs="Times New Roman"/>
          <w:sz w:val="26"/>
          <w:szCs w:val="26"/>
        </w:rPr>
        <w:t>Энерго</w:t>
      </w:r>
      <w:proofErr w:type="spellEnd"/>
      <w:r w:rsidRPr="005B4C91">
        <w:rPr>
          <w:rFonts w:ascii="Times New Roman" w:hAnsi="Times New Roman" w:cs="Times New Roman"/>
          <w:sz w:val="26"/>
          <w:szCs w:val="26"/>
        </w:rPr>
        <w:t xml:space="preserve">» предупреждение </w:t>
      </w:r>
      <w:r w:rsidRPr="005B4C91">
        <w:rPr>
          <w:rFonts w:ascii="Times New Roman" w:hAnsi="Times New Roman" w:cs="Times New Roman"/>
          <w:bCs/>
          <w:sz w:val="26"/>
          <w:szCs w:val="26"/>
        </w:rPr>
        <w:t>о необходимости</w:t>
      </w:r>
      <w:r w:rsidRPr="005B4C91">
        <w:rPr>
          <w:rFonts w:ascii="Times New Roman" w:hAnsi="Times New Roman" w:cs="Times New Roman"/>
          <w:sz w:val="26"/>
          <w:szCs w:val="26"/>
        </w:rPr>
        <w:t xml:space="preserve"> прекращения указанных действий.</w:t>
      </w:r>
    </w:p>
    <w:p w:rsidR="00B97D97" w:rsidRPr="005B4C91" w:rsidRDefault="00B97D97" w:rsidP="005B4C91">
      <w:pPr>
        <w:spacing w:after="0" w:line="240" w:lineRule="auto"/>
        <w:ind w:firstLine="708"/>
        <w:jc w:val="both"/>
        <w:rPr>
          <w:rFonts w:ascii="Times New Roman" w:hAnsi="Times New Roman" w:cs="Times New Roman"/>
          <w:sz w:val="26"/>
          <w:szCs w:val="26"/>
        </w:rPr>
      </w:pPr>
    </w:p>
    <w:p w:rsidR="00B97D97" w:rsidRPr="005B4C91" w:rsidRDefault="00B97D97" w:rsidP="005B4C91">
      <w:pPr>
        <w:widowControl w:val="0"/>
        <w:suppressAutoHyphens/>
        <w:spacing w:after="0" w:line="240" w:lineRule="auto"/>
        <w:ind w:firstLine="709"/>
        <w:jc w:val="center"/>
        <w:rPr>
          <w:rFonts w:ascii="Times New Roman" w:eastAsia="Times New Roman" w:hAnsi="Times New Roman" w:cs="Times New Roman"/>
          <w:b/>
          <w:sz w:val="26"/>
          <w:szCs w:val="26"/>
        </w:rPr>
      </w:pPr>
      <w:r w:rsidRPr="005B4C91">
        <w:rPr>
          <w:rFonts w:ascii="Times New Roman" w:eastAsia="Times New Roman" w:hAnsi="Times New Roman" w:cs="Times New Roman"/>
          <w:b/>
          <w:sz w:val="26"/>
          <w:szCs w:val="26"/>
        </w:rPr>
        <w:t>Антимонопольный контроль хозяйствующих субъектов в части соблюдения законодательства в сфере обращения с ТКО</w:t>
      </w:r>
    </w:p>
    <w:p w:rsidR="00B97D97" w:rsidRPr="005B4C91" w:rsidRDefault="00B97D97" w:rsidP="005B4C91">
      <w:pPr>
        <w:spacing w:after="0" w:line="240" w:lineRule="auto"/>
        <w:ind w:right="-2" w:firstLine="567"/>
        <w:jc w:val="both"/>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Челябинским УФАС России во 2 квартале 2</w:t>
      </w:r>
      <w:r w:rsidR="005B4C91">
        <w:rPr>
          <w:rFonts w:ascii="Times New Roman" w:eastAsia="Times New Roman" w:hAnsi="Times New Roman" w:cs="Times New Roman"/>
          <w:sz w:val="26"/>
          <w:szCs w:val="26"/>
        </w:rPr>
        <w:t>019 года выдано 3 предупреждения</w:t>
      </w:r>
      <w:r w:rsidRPr="005B4C91">
        <w:rPr>
          <w:rFonts w:ascii="Times New Roman" w:eastAsia="Times New Roman" w:hAnsi="Times New Roman" w:cs="Times New Roman"/>
          <w:sz w:val="26"/>
          <w:szCs w:val="26"/>
        </w:rPr>
        <w:t xml:space="preserve"> по ч.1 ст. 10 Закона о защите конкуренции. </w:t>
      </w:r>
    </w:p>
    <w:p w:rsidR="00B97D97" w:rsidRPr="005B4C91" w:rsidRDefault="00B97D97" w:rsidP="005B4C91">
      <w:pPr>
        <w:pStyle w:val="a3"/>
        <w:spacing w:before="0" w:beforeAutospacing="0" w:after="75" w:afterAutospacing="0"/>
        <w:ind w:firstLine="567"/>
        <w:jc w:val="both"/>
        <w:textAlignment w:val="baseline"/>
        <w:rPr>
          <w:sz w:val="26"/>
          <w:szCs w:val="26"/>
        </w:rPr>
      </w:pPr>
      <w:r w:rsidRPr="005B4C91">
        <w:rPr>
          <w:sz w:val="26"/>
          <w:szCs w:val="26"/>
        </w:rPr>
        <w:t xml:space="preserve"> Все выданные предупреждения связаны с наличием в действиях предприятия признаков нарушения пункта 3 части 1 статьи 10 Закон о защите конкуренции, выразившегося в навязывании потребителям Челябинского и </w:t>
      </w:r>
      <w:proofErr w:type="spellStart"/>
      <w:r w:rsidRPr="005B4C91">
        <w:rPr>
          <w:sz w:val="26"/>
          <w:szCs w:val="26"/>
        </w:rPr>
        <w:t>Карабашского</w:t>
      </w:r>
      <w:proofErr w:type="spellEnd"/>
      <w:r w:rsidRPr="005B4C91">
        <w:rPr>
          <w:sz w:val="26"/>
          <w:szCs w:val="26"/>
        </w:rPr>
        <w:t xml:space="preserve"> кластеров невыгодных условий о цене договора.</w:t>
      </w:r>
    </w:p>
    <w:p w:rsidR="00B97D97" w:rsidRPr="005B4C91" w:rsidRDefault="00B97D97" w:rsidP="005B4C91">
      <w:pPr>
        <w:pStyle w:val="a3"/>
        <w:spacing w:before="0" w:beforeAutospacing="0" w:after="0" w:afterAutospacing="0"/>
        <w:ind w:firstLine="567"/>
        <w:jc w:val="both"/>
        <w:textAlignment w:val="baseline"/>
        <w:rPr>
          <w:sz w:val="26"/>
          <w:szCs w:val="26"/>
        </w:rPr>
      </w:pPr>
      <w:r w:rsidRPr="005B4C91">
        <w:rPr>
          <w:sz w:val="26"/>
          <w:szCs w:val="26"/>
        </w:rPr>
        <w:t> Так, в Челябинское УФАС России поступило более 40 заявлений от физических лиц о том, что ООО «Центр коммунального сервиса» выставило физическим лицам – потребителям счета на оплату услуги по обращению с твердыми коммунальными отходами за январь-февраль 2019 года, при этом, в счетах указано неверное количество проживающих в жилых помещениях лиц в сторону увеличения. Кроме того, по ряду адресов указано от 5 до 15 проживающих, тогда как фактически по адресу зарегистрировано и проживает от 2 до 4 человек. Договор между ООО «Центр коммунального сервиса» и заявителями заключен путем совершения конклюдентных действий.</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 xml:space="preserve">В соответствии с пунктом 3 части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w:t>
      </w:r>
      <w:r w:rsidRPr="005B4C91">
        <w:rPr>
          <w:rFonts w:ascii="Times New Roman" w:eastAsia="Times New Roman" w:hAnsi="Times New Roman" w:cs="Times New Roman"/>
          <w:sz w:val="26"/>
          <w:szCs w:val="26"/>
        </w:rPr>
        <w:lastRenderedPageBreak/>
        <w:t xml:space="preserve">него положений относительно товара, в котором контрагент не заинтересован, и другие требования). </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Доминирующим положением признается положение хозяйствующего субъекта (группы лиц) или нескольких хозяйствующих субъектов (групп лиц) на рынке определённого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(статья 5 Закона о защите конкуренции).</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В соответствии с частью 5.1 статьи 45 Закона о защите конкуренции анализ состояния конкуренции проведен в объеме, необходимом для принятия решения о выдаче предупреждения о прекращении действий, содержащих признаки нарушения антимонопольного законодательства.</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 xml:space="preserve">По результатам проведения анализа состояния конкуренции на рынке услуги регионального оператора по обращению с твердыми коммунальными отходами установлено, что ООО «ЦКС» является единственным участником указанного рынка на территории Челябинского кластера Челябинской области в 2019 году, доля ООО «ЦКС» на данном товарном рынке составляет более 50%. </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Челябинский кластер включает в себя следующие муниципальные образования:</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 xml:space="preserve">- </w:t>
      </w:r>
      <w:proofErr w:type="spellStart"/>
      <w:r w:rsidRPr="005B4C91">
        <w:rPr>
          <w:rFonts w:ascii="Times New Roman" w:eastAsia="Times New Roman" w:hAnsi="Times New Roman" w:cs="Times New Roman"/>
          <w:sz w:val="26"/>
          <w:szCs w:val="26"/>
        </w:rPr>
        <w:t>Еманжелинский</w:t>
      </w:r>
      <w:proofErr w:type="spellEnd"/>
      <w:r w:rsidRPr="005B4C91">
        <w:rPr>
          <w:rFonts w:ascii="Times New Roman" w:eastAsia="Times New Roman" w:hAnsi="Times New Roman" w:cs="Times New Roman"/>
          <w:sz w:val="26"/>
          <w:szCs w:val="26"/>
        </w:rPr>
        <w:t xml:space="preserve"> муниципальный район;</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 xml:space="preserve">- </w:t>
      </w:r>
      <w:proofErr w:type="spellStart"/>
      <w:r w:rsidRPr="005B4C91">
        <w:rPr>
          <w:rFonts w:ascii="Times New Roman" w:eastAsia="Times New Roman" w:hAnsi="Times New Roman" w:cs="Times New Roman"/>
          <w:sz w:val="26"/>
          <w:szCs w:val="26"/>
        </w:rPr>
        <w:t>Еткульский</w:t>
      </w:r>
      <w:proofErr w:type="spellEnd"/>
      <w:r w:rsidRPr="005B4C91">
        <w:rPr>
          <w:rFonts w:ascii="Times New Roman" w:eastAsia="Times New Roman" w:hAnsi="Times New Roman" w:cs="Times New Roman"/>
          <w:sz w:val="26"/>
          <w:szCs w:val="26"/>
        </w:rPr>
        <w:t xml:space="preserve"> муниципальный район;</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 xml:space="preserve">- </w:t>
      </w:r>
      <w:proofErr w:type="spellStart"/>
      <w:r w:rsidRPr="005B4C91">
        <w:rPr>
          <w:rFonts w:ascii="Times New Roman" w:eastAsia="Times New Roman" w:hAnsi="Times New Roman" w:cs="Times New Roman"/>
          <w:sz w:val="26"/>
          <w:szCs w:val="26"/>
        </w:rPr>
        <w:t>Коркинский</w:t>
      </w:r>
      <w:proofErr w:type="spellEnd"/>
      <w:r w:rsidRPr="005B4C91">
        <w:rPr>
          <w:rFonts w:ascii="Times New Roman" w:eastAsia="Times New Roman" w:hAnsi="Times New Roman" w:cs="Times New Roman"/>
          <w:sz w:val="26"/>
          <w:szCs w:val="26"/>
        </w:rPr>
        <w:t xml:space="preserve"> муниципальный район;</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 Красноармейский муниципальный район;</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 xml:space="preserve">- </w:t>
      </w:r>
      <w:proofErr w:type="spellStart"/>
      <w:r w:rsidRPr="005B4C91">
        <w:rPr>
          <w:rFonts w:ascii="Times New Roman" w:eastAsia="Times New Roman" w:hAnsi="Times New Roman" w:cs="Times New Roman"/>
          <w:sz w:val="26"/>
          <w:szCs w:val="26"/>
        </w:rPr>
        <w:t>Кунашакский</w:t>
      </w:r>
      <w:proofErr w:type="spellEnd"/>
      <w:r w:rsidRPr="005B4C91">
        <w:rPr>
          <w:rFonts w:ascii="Times New Roman" w:eastAsia="Times New Roman" w:hAnsi="Times New Roman" w:cs="Times New Roman"/>
          <w:sz w:val="26"/>
          <w:szCs w:val="26"/>
        </w:rPr>
        <w:t xml:space="preserve"> муниципальный район;</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 Октябрьский муниципальный район;</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 xml:space="preserve">- </w:t>
      </w:r>
      <w:proofErr w:type="spellStart"/>
      <w:r w:rsidRPr="005B4C91">
        <w:rPr>
          <w:rFonts w:ascii="Times New Roman" w:eastAsia="Times New Roman" w:hAnsi="Times New Roman" w:cs="Times New Roman"/>
          <w:sz w:val="26"/>
          <w:szCs w:val="26"/>
        </w:rPr>
        <w:t>Пластовский</w:t>
      </w:r>
      <w:proofErr w:type="spellEnd"/>
      <w:r w:rsidRPr="005B4C91">
        <w:rPr>
          <w:rFonts w:ascii="Times New Roman" w:eastAsia="Times New Roman" w:hAnsi="Times New Roman" w:cs="Times New Roman"/>
          <w:sz w:val="26"/>
          <w:szCs w:val="26"/>
        </w:rPr>
        <w:t xml:space="preserve"> муниципальный район;</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 Сосновский муниципальный район;</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 Троицкий муниципальный район;</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 Увельский муниципальный район;</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 xml:space="preserve">- </w:t>
      </w:r>
      <w:proofErr w:type="spellStart"/>
      <w:r w:rsidRPr="005B4C91">
        <w:rPr>
          <w:rFonts w:ascii="Times New Roman" w:eastAsia="Times New Roman" w:hAnsi="Times New Roman" w:cs="Times New Roman"/>
          <w:sz w:val="26"/>
          <w:szCs w:val="26"/>
        </w:rPr>
        <w:t>Копейский</w:t>
      </w:r>
      <w:proofErr w:type="spellEnd"/>
      <w:r w:rsidRPr="005B4C91">
        <w:rPr>
          <w:rFonts w:ascii="Times New Roman" w:eastAsia="Times New Roman" w:hAnsi="Times New Roman" w:cs="Times New Roman"/>
          <w:sz w:val="26"/>
          <w:szCs w:val="26"/>
        </w:rPr>
        <w:t xml:space="preserve"> городской округ;</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 xml:space="preserve">- Троицкий городской округ; </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 Челябинский городской округ;</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 xml:space="preserve">- </w:t>
      </w:r>
      <w:proofErr w:type="spellStart"/>
      <w:r w:rsidRPr="005B4C91">
        <w:rPr>
          <w:rFonts w:ascii="Times New Roman" w:eastAsia="Times New Roman" w:hAnsi="Times New Roman" w:cs="Times New Roman"/>
          <w:sz w:val="26"/>
          <w:szCs w:val="26"/>
        </w:rPr>
        <w:t>Южноуральский</w:t>
      </w:r>
      <w:proofErr w:type="spellEnd"/>
      <w:r w:rsidRPr="005B4C91">
        <w:rPr>
          <w:rFonts w:ascii="Times New Roman" w:eastAsia="Times New Roman" w:hAnsi="Times New Roman" w:cs="Times New Roman"/>
          <w:sz w:val="26"/>
          <w:szCs w:val="26"/>
        </w:rPr>
        <w:t xml:space="preserve"> городской округ.</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В связи с чем, положение ООО «ЦКС» на рынке услуги регионального оператора по обращению с твердыми коммунальными отходами на территории Челябинского кластера Челябинской области признано доминирующим.</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Поэтапный запуск новой системы регулирования в области обращения с твердыми коммунальными отходами в срок до 1 января 2019 года предусмотрен Федеральным законом от 28 декабря 2016 г. № 486-ФЗ «О внесении изменений в отдельные законодательные акты Российской Федерации», который вступил в силу 29 декабря 2016 года. В связи с реформированием системы обращения с ТКО внесены соответствующие изменения в действующее законодательство.</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С 1 января 2016 года вступили в силу поправки в Жилищный кодекс РФ, согласно которым услуги по обращению с ТКО относятся к коммунальной услуге.</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 xml:space="preserve">В соответствии с Федеральным законом от 29.12.2014 № 458-ФЗ «О внесении изменений в Федеральный закон «Об отходах производства и потребления», </w:t>
      </w:r>
      <w:r w:rsidRPr="005B4C91">
        <w:rPr>
          <w:rFonts w:ascii="Times New Roman" w:eastAsia="Times New Roman" w:hAnsi="Times New Roman" w:cs="Times New Roman"/>
          <w:sz w:val="26"/>
          <w:szCs w:val="26"/>
        </w:rPr>
        <w:lastRenderedPageBreak/>
        <w:t>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(далее – Закон № 458-ФЗ) было введено новое понятие «твердые коммунальные отходы», был существенно изменен подход к регулированию отрасли обращения с отходами. В частности, указанными изменениями предусмотрен перевод услуги по обращению с отходами в состав коммунальных услуг, а также внедрение института региональных операторов по обращению с твердыми коммунальными отходами.</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В соответствии со статьей 1 Федерального закона от 24.06.1998 № 89-ФЗ «Об отходах производства и потребления» (далее – Закон № 89-ФЗ) региональный оператор по обращению с твердыми коммунальными отходами (далее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Согласно части 8 статьи 23 Закона № 458-ФЗ и части 20 статьи 12 Федерального закона от 29.06.2015 № 176-ФЗ «О внесении изменений в Жилищный кодекс Российской Федерации и отдельные законодательные акты Российской Федерации» обязанность по внесению платы за коммунальную услугу по обращению с ТКО наступает со дня утверждения единого тарифа на услугу по обращению с ТКО на территории соответствующего субъекта Российской Федерации и заключения соглашения между органом государственной власти и региональным оператором по обращению с ТКО, но не позднее 01.01.2019.</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Присвоение юридическому лицу статуса регионального оператора и определение зоны его деятельности осуществляется на основании конкурсного отбора, проводимого уполномоченным органом исполнительной власти субъекта Российской Федерации в порядке, установленном Правительством Российской Федерации (часть 4 статьи 24.6 Закона № 89-ФЗ).</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 xml:space="preserve">По результатам конкурсного отбора статус регионального оператора по обращению с ТКО на территории Челябинского, </w:t>
      </w:r>
      <w:proofErr w:type="spellStart"/>
      <w:r w:rsidRPr="005B4C91">
        <w:rPr>
          <w:rFonts w:ascii="Times New Roman" w:eastAsia="Times New Roman" w:hAnsi="Times New Roman" w:cs="Times New Roman"/>
          <w:sz w:val="26"/>
          <w:szCs w:val="26"/>
        </w:rPr>
        <w:t>Карабашского</w:t>
      </w:r>
      <w:proofErr w:type="spellEnd"/>
      <w:r w:rsidRPr="005B4C91">
        <w:rPr>
          <w:rFonts w:ascii="Times New Roman" w:eastAsia="Times New Roman" w:hAnsi="Times New Roman" w:cs="Times New Roman"/>
          <w:sz w:val="26"/>
          <w:szCs w:val="26"/>
        </w:rPr>
        <w:t xml:space="preserve"> и Магнитогорского   кластеров присвоен ООО «ЦКС».</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Оказание услуг по обращению с ТКО региональным оператором относится к регулируемым видам деятельности (пункт 4 статьи 24.8 Закона № 89-ФЗ).</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Постановлением Министерства тарифного регулирования и энергетики Челябинской области от 24.12.2018 № 87/1 утверждены предельные единые тарифы на услугу по обращению с твердыми коммунальными отходами на территории Челябинского кластера на 2019 год в размере 388,43 за куб/м.</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 xml:space="preserve">Постановлением Министерства тарифного регулирования и энергетики Челябинской области от 24.12.2018 № 87/2 утверждены предельные единые тарифы на услугу по обращению с твердыми коммунальными отходами на территории </w:t>
      </w:r>
      <w:proofErr w:type="spellStart"/>
      <w:r w:rsidRPr="005B4C91">
        <w:rPr>
          <w:rFonts w:ascii="Times New Roman" w:eastAsia="Times New Roman" w:hAnsi="Times New Roman" w:cs="Times New Roman"/>
          <w:sz w:val="26"/>
          <w:szCs w:val="26"/>
        </w:rPr>
        <w:t>Карабашского</w:t>
      </w:r>
      <w:proofErr w:type="spellEnd"/>
      <w:r w:rsidRPr="005B4C91">
        <w:rPr>
          <w:rFonts w:ascii="Times New Roman" w:eastAsia="Times New Roman" w:hAnsi="Times New Roman" w:cs="Times New Roman"/>
          <w:sz w:val="26"/>
          <w:szCs w:val="26"/>
        </w:rPr>
        <w:t xml:space="preserve"> кластера на 2019 год в размере 442,64 руб. за куб/м.</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Из норм Жилищного кодекса РФ следует, что при отсутствии заключенного договора между организацией, осуществляющей управление многоквартирным домом, и региональным оператором, договор на оказание услуг заключается с собственниками помещений в многоквартирном доме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lastRenderedPageBreak/>
        <w:t>При этом, заключение договора в письменной форме не требуется.</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 xml:space="preserve">Согласно пункту 148(1)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(далее - Правила № 354),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r:id="rId5" w:history="1">
        <w:r w:rsidRPr="005B4C91">
          <w:rPr>
            <w:rFonts w:ascii="Times New Roman" w:eastAsia="Times New Roman" w:hAnsi="Times New Roman" w:cs="Times New Roman"/>
            <w:sz w:val="26"/>
            <w:szCs w:val="26"/>
          </w:rPr>
          <w:t>пунктах 148(4)</w:t>
        </w:r>
      </w:hyperlink>
      <w:r w:rsidRPr="005B4C91">
        <w:rPr>
          <w:rFonts w:ascii="Times New Roman" w:eastAsia="Times New Roman" w:hAnsi="Times New Roman" w:cs="Times New Roman"/>
          <w:sz w:val="26"/>
          <w:szCs w:val="26"/>
        </w:rPr>
        <w:t xml:space="preserve"> - </w:t>
      </w:r>
      <w:hyperlink r:id="rId6" w:history="1">
        <w:r w:rsidRPr="005B4C91">
          <w:rPr>
            <w:rFonts w:ascii="Times New Roman" w:eastAsia="Times New Roman" w:hAnsi="Times New Roman" w:cs="Times New Roman"/>
            <w:sz w:val="26"/>
            <w:szCs w:val="26"/>
          </w:rPr>
          <w:t>148(6)</w:t>
        </w:r>
      </w:hyperlink>
      <w:r w:rsidRPr="005B4C91">
        <w:rPr>
          <w:rFonts w:ascii="Times New Roman" w:eastAsia="Times New Roman" w:hAnsi="Times New Roman" w:cs="Times New Roman"/>
          <w:sz w:val="26"/>
          <w:szCs w:val="26"/>
        </w:rPr>
        <w:t xml:space="preserve"> настоящих Правил.</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Поскольку договор между управляющими организациями и ООО «ЦКС» по адресам проживания заявителей не заключен, услуги по обращению с твердыми коммунальными отходами оказываются, счета выставляются, то считается, что договор между ООО «ЦКС» и жильцами, в том числе заявителями, заключен путем совершения конклюдентных действий.</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В соответствии с пунктом 148(2) Правил № 354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В частности, в соответствии с пунктом 148(13) Правил № 354 договор должен включать условия, указанные в подпунктах «а» - «е» и «л» - «</w:t>
      </w:r>
      <w:hyperlink r:id="rId7" w:history="1">
        <w:r w:rsidRPr="005B4C91">
          <w:rPr>
            <w:rFonts w:ascii="Times New Roman" w:eastAsia="Times New Roman" w:hAnsi="Times New Roman" w:cs="Times New Roman"/>
            <w:sz w:val="26"/>
            <w:szCs w:val="26"/>
          </w:rPr>
          <w:t>с» пункта 19</w:t>
        </w:r>
      </w:hyperlink>
      <w:r w:rsidRPr="005B4C91">
        <w:rPr>
          <w:rFonts w:ascii="Times New Roman" w:eastAsia="Times New Roman" w:hAnsi="Times New Roman" w:cs="Times New Roman"/>
          <w:sz w:val="26"/>
          <w:szCs w:val="26"/>
        </w:rPr>
        <w:t xml:space="preserve"> настоящих Правил, а также порядок определения объема предоставленной коммунальной услуги и размера платы за коммунальную услугу.</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Из изложенных норм Правил № 354 следует, что порядок расчета размера платы за коммунальную услугу по обращению с твердыми коммунальными отходами должен соблюдаться и при отсутствии письменного договора между потребителем и исполнителем (региональным оператором).</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Согласно пункту 148(28) Правил № 354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 xml:space="preserve">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r:id="rId8" w:history="1">
        <w:r w:rsidRPr="005B4C91">
          <w:rPr>
            <w:rFonts w:ascii="Times New Roman" w:eastAsia="Times New Roman" w:hAnsi="Times New Roman" w:cs="Times New Roman"/>
            <w:sz w:val="26"/>
            <w:szCs w:val="26"/>
          </w:rPr>
          <w:t>формулой 9(1)</w:t>
        </w:r>
      </w:hyperlink>
      <w:r w:rsidRPr="005B4C91">
        <w:rPr>
          <w:rFonts w:ascii="Times New Roman" w:eastAsia="Times New Roman" w:hAnsi="Times New Roman" w:cs="Times New Roman"/>
          <w:sz w:val="26"/>
          <w:szCs w:val="26"/>
        </w:rPr>
        <w:t xml:space="preserve"> приложения № 2 к настоящим Правилам (пункт 148(30) Правил № 354).</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Формула 9(1) приложения № 2 к Правилам № 354 предусматривает расчет размера платы исходя из норматива накопления твердых коммунальным отходов на одного проживающего.</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Размер платы за коммунальную услугу по обращению с твердыми коммунальными отходами рассчитывается в соответствии с Правилами № 354 исходя из числа постоянно проживающих и временно проживающих потребителей в жилом помещении (пункт 148(34) Правил № 354).</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lastRenderedPageBreak/>
        <w:t>Согласно пункту 148(36) Правил № 354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Постановлением Министерства тарифного регулирования и энергетики Челябинской области от 24.12.2018 № 87/1 утверждены предельные единые тарифы на услугу по обращению с твердыми коммунальными отходами на территории Челябинского кластера на 2019 год в размере 388,43 за куб/м.</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 xml:space="preserve">Постановлением Министерства тарифного регулирования и энергетики Челябинской области от 24.12.2018 № 87/2 утверждены предельные единые тарифы на услугу по обращению с твердыми коммунальными отходами на территории </w:t>
      </w:r>
      <w:proofErr w:type="spellStart"/>
      <w:r w:rsidRPr="005B4C91">
        <w:rPr>
          <w:rFonts w:ascii="Times New Roman" w:eastAsia="Times New Roman" w:hAnsi="Times New Roman" w:cs="Times New Roman"/>
          <w:sz w:val="26"/>
          <w:szCs w:val="26"/>
        </w:rPr>
        <w:t>Карабашского</w:t>
      </w:r>
      <w:proofErr w:type="spellEnd"/>
      <w:r w:rsidRPr="005B4C91">
        <w:rPr>
          <w:rFonts w:ascii="Times New Roman" w:eastAsia="Times New Roman" w:hAnsi="Times New Roman" w:cs="Times New Roman"/>
          <w:sz w:val="26"/>
          <w:szCs w:val="26"/>
        </w:rPr>
        <w:t xml:space="preserve"> кластера на 2019 год в размере 442,64 руб. за куб/м.</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Постановлением Министерства тарифного регулирования и энергетики Челябинской области от 31.08.2017 № 42/1 утверждены нормативы накопления твердых коммунальных отходов в многоквартирных и жилых домах на одного проживающего.</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 xml:space="preserve">Таким образом, расчет размера платы на территории Челябинского и </w:t>
      </w:r>
      <w:proofErr w:type="spellStart"/>
      <w:r w:rsidRPr="005B4C91">
        <w:rPr>
          <w:rFonts w:ascii="Times New Roman" w:eastAsia="Times New Roman" w:hAnsi="Times New Roman" w:cs="Times New Roman"/>
          <w:sz w:val="26"/>
          <w:szCs w:val="26"/>
        </w:rPr>
        <w:t>Карабашского</w:t>
      </w:r>
      <w:proofErr w:type="spellEnd"/>
      <w:r w:rsidRPr="005B4C91">
        <w:rPr>
          <w:rFonts w:ascii="Times New Roman" w:eastAsia="Times New Roman" w:hAnsi="Times New Roman" w:cs="Times New Roman"/>
          <w:sz w:val="26"/>
          <w:szCs w:val="26"/>
        </w:rPr>
        <w:t xml:space="preserve"> кластеров производятся исходя из норматива накопления твердых коммунальным отходов и числа постоянно проживающих и временно проживающих потребителей в жилом помещении.</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При этом, ни Правила № 1156, ни Правила № 354 не предусматривают обязанности потребителя представлять региональному оператору сведения о количестве постоянно и временно проживающих потребителей в жилом помещении при заключении договора путем совершения конклюдентных действий.</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Следовательно, региональный оператор обязан самостоятельно получить указанную информацию в целях соблюдения порядка расчета размера платы за оказываемую им услугу.</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В соответствии с пунктом 148(35) Правил № 354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 xml:space="preserve">Указанный акт составляется в порядке, определенном </w:t>
      </w:r>
      <w:hyperlink r:id="rId9" w:history="1">
        <w:r w:rsidRPr="005B4C91">
          <w:rPr>
            <w:rFonts w:ascii="Times New Roman" w:eastAsia="Times New Roman" w:hAnsi="Times New Roman" w:cs="Times New Roman"/>
            <w:sz w:val="26"/>
            <w:szCs w:val="26"/>
          </w:rPr>
          <w:t>пунктом 56(1)</w:t>
        </w:r>
      </w:hyperlink>
      <w:r w:rsidRPr="005B4C91">
        <w:rPr>
          <w:rFonts w:ascii="Times New Roman" w:eastAsia="Times New Roman" w:hAnsi="Times New Roman" w:cs="Times New Roman"/>
          <w:sz w:val="26"/>
          <w:szCs w:val="26"/>
        </w:rPr>
        <w:t xml:space="preserve"> настоящих Правил.</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Таким образом, при отсутствии сведений о постоянно и временно проживающие в жилом помещении потребителей, региональный оператор вправе составить акт об установлении количества граждан по аналогии с пунктом 148(35) Правил № 354.</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Однако указанные действия региональным оператором не производились.</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Между тем, согласно устным пояснениям Министерства тарифного регулирования и энергетики Челябинской области в тариф регионального оператора заложены затраты на заключение и обслуживание договоров.</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 xml:space="preserve">Согласно </w:t>
      </w:r>
      <w:hyperlink r:id="rId10" w:history="1">
        <w:r w:rsidRPr="005B4C91">
          <w:rPr>
            <w:rFonts w:ascii="Times New Roman" w:eastAsia="Times New Roman" w:hAnsi="Times New Roman" w:cs="Times New Roman"/>
            <w:sz w:val="26"/>
            <w:szCs w:val="26"/>
          </w:rPr>
          <w:t>пункту 3 статьи 1</w:t>
        </w:r>
      </w:hyperlink>
      <w:r w:rsidRPr="005B4C91">
        <w:rPr>
          <w:rFonts w:ascii="Times New Roman" w:eastAsia="Times New Roman" w:hAnsi="Times New Roman" w:cs="Times New Roman"/>
          <w:sz w:val="26"/>
          <w:szCs w:val="26"/>
        </w:rPr>
        <w:t xml:space="preserve"> ГК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 xml:space="preserve">В силу </w:t>
      </w:r>
      <w:hyperlink r:id="rId11" w:history="1">
        <w:r w:rsidRPr="005B4C91">
          <w:rPr>
            <w:rFonts w:ascii="Times New Roman" w:eastAsia="Times New Roman" w:hAnsi="Times New Roman" w:cs="Times New Roman"/>
            <w:sz w:val="26"/>
            <w:szCs w:val="26"/>
          </w:rPr>
          <w:t>пункта 4 статьи 1</w:t>
        </w:r>
      </w:hyperlink>
      <w:r w:rsidRPr="005B4C91">
        <w:rPr>
          <w:rFonts w:ascii="Times New Roman" w:eastAsia="Times New Roman" w:hAnsi="Times New Roman" w:cs="Times New Roman"/>
          <w:sz w:val="26"/>
          <w:szCs w:val="26"/>
        </w:rPr>
        <w:t xml:space="preserve"> ГК РФ никто не вправе извлекать преимущество из </w:t>
      </w:r>
      <w:r w:rsidRPr="005B4C91">
        <w:rPr>
          <w:rFonts w:ascii="Times New Roman" w:eastAsia="Times New Roman" w:hAnsi="Times New Roman" w:cs="Times New Roman"/>
          <w:sz w:val="26"/>
          <w:szCs w:val="26"/>
        </w:rPr>
        <w:lastRenderedPageBreak/>
        <w:t>своего незаконного или недобросовестного поведения.</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Оценивая действия сторон как добросовестные или недобросовестные, следует исходить из поведения, ожидаемого от любого участника гражданского оборота, учитывающего права и законные интересы другой стороны (постановление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Действия ООО «ЦКС» по выставлению счетов на оплату услуги по обращению с твердыми коммунальными отходами с нарушением порядка расчета размера такой платы в совокупности с бездействием по установлению точного количества постоянно и временно проживающих потребителей в многоквартирных и жилых домах, содержат признаки недобросовестного поведения, что, в свою очередь, приводит к навязыванию невыгодного для потребителей условия о цене договора, заключенного путем совершения конклюдентных действий.</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 xml:space="preserve">Из взаимосвязанных положений </w:t>
      </w:r>
      <w:hyperlink r:id="rId12" w:history="1">
        <w:r w:rsidRPr="005B4C91">
          <w:rPr>
            <w:rFonts w:ascii="Times New Roman" w:eastAsia="Times New Roman" w:hAnsi="Times New Roman" w:cs="Times New Roman"/>
            <w:sz w:val="26"/>
            <w:szCs w:val="26"/>
          </w:rPr>
          <w:t>пункта 1 части 1 статьи 1</w:t>
        </w:r>
      </w:hyperlink>
      <w:r w:rsidRPr="005B4C91">
        <w:rPr>
          <w:rFonts w:ascii="Times New Roman" w:eastAsia="Times New Roman" w:hAnsi="Times New Roman" w:cs="Times New Roman"/>
          <w:sz w:val="26"/>
          <w:szCs w:val="26"/>
        </w:rPr>
        <w:t xml:space="preserve">, </w:t>
      </w:r>
      <w:hyperlink r:id="rId13" w:history="1">
        <w:r w:rsidRPr="005B4C91">
          <w:rPr>
            <w:rFonts w:ascii="Times New Roman" w:eastAsia="Times New Roman" w:hAnsi="Times New Roman" w:cs="Times New Roman"/>
            <w:sz w:val="26"/>
            <w:szCs w:val="26"/>
          </w:rPr>
          <w:t>части 7 статьи 4</w:t>
        </w:r>
      </w:hyperlink>
      <w:r w:rsidRPr="005B4C91">
        <w:rPr>
          <w:rFonts w:ascii="Times New Roman" w:eastAsia="Times New Roman" w:hAnsi="Times New Roman" w:cs="Times New Roman"/>
          <w:sz w:val="26"/>
          <w:szCs w:val="26"/>
        </w:rPr>
        <w:t xml:space="preserve"> Закона о защите конкуренции следует, что предусмотренные данным </w:t>
      </w:r>
      <w:hyperlink r:id="rId14" w:history="1">
        <w:r w:rsidRPr="005B4C91">
          <w:rPr>
            <w:rFonts w:ascii="Times New Roman" w:eastAsia="Times New Roman" w:hAnsi="Times New Roman" w:cs="Times New Roman"/>
            <w:sz w:val="26"/>
            <w:szCs w:val="26"/>
          </w:rPr>
          <w:t>Законом</w:t>
        </w:r>
      </w:hyperlink>
      <w:r w:rsidRPr="005B4C91">
        <w:rPr>
          <w:rFonts w:ascii="Times New Roman" w:eastAsia="Times New Roman" w:hAnsi="Times New Roman" w:cs="Times New Roman"/>
          <w:sz w:val="26"/>
          <w:szCs w:val="26"/>
        </w:rPr>
        <w:t xml:space="preserve"> меры предупреждения и пресечения монополистической деятельности установлены в публичном интересе - они направлены на исключение ситуаций, при которых один или несколько хозяйствующих субъектов обладают возможностью своими действиями в одностороннем порядке воздействовать на общие условия обращения товаров на соответствующем товарном рынке. </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В той мере, в какой данные меры позволяют исключить монополизацию рынка, в том числе устранить воздействие лиц, занимающих доминирующее положение, антимонопольное законодательство также служит цели защиты прав и законных интересов иных участников рынка, включая потребителей.</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 xml:space="preserve">В силу </w:t>
      </w:r>
      <w:hyperlink r:id="rId15" w:history="1">
        <w:r w:rsidRPr="005B4C91">
          <w:rPr>
            <w:rFonts w:ascii="Times New Roman" w:eastAsia="Times New Roman" w:hAnsi="Times New Roman" w:cs="Times New Roman"/>
            <w:sz w:val="26"/>
            <w:szCs w:val="26"/>
          </w:rPr>
          <w:t>части 1 статьи 5</w:t>
        </w:r>
      </w:hyperlink>
      <w:r w:rsidRPr="005B4C91">
        <w:rPr>
          <w:rFonts w:ascii="Times New Roman" w:eastAsia="Times New Roman" w:hAnsi="Times New Roman" w:cs="Times New Roman"/>
          <w:sz w:val="26"/>
          <w:szCs w:val="26"/>
        </w:rPr>
        <w:t xml:space="preserve"> Закона о защите конкуренции признание хозяйствующего субъекта доминирующим на товарном рынке означает, что влияние такого лица на общие условия обращения товара является решающим.</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Негативное влияние на конкуренцию, а также ущемление интересов иных лиц действиями хозяйствующего субъекта, занимающего доминирующее положение, признается монополистической деятельностью, поскольку происходит с использованием рыночного положения и обеспечивается наличием рыночной силы (</w:t>
      </w:r>
      <w:hyperlink r:id="rId16" w:history="1">
        <w:r w:rsidRPr="005B4C91">
          <w:rPr>
            <w:rFonts w:ascii="Times New Roman" w:eastAsia="Times New Roman" w:hAnsi="Times New Roman" w:cs="Times New Roman"/>
            <w:sz w:val="26"/>
            <w:szCs w:val="26"/>
          </w:rPr>
          <w:t>постановление</w:t>
        </w:r>
      </w:hyperlink>
      <w:r w:rsidRPr="005B4C91">
        <w:rPr>
          <w:rFonts w:ascii="Times New Roman" w:eastAsia="Times New Roman" w:hAnsi="Times New Roman" w:cs="Times New Roman"/>
          <w:sz w:val="26"/>
          <w:szCs w:val="26"/>
        </w:rPr>
        <w:t xml:space="preserve"> Президиума Высшего Арбитражного Суда Российской Федерации от 30.07.2012 № 1063/12).</w:t>
      </w:r>
    </w:p>
    <w:p w:rsidR="00B97D97" w:rsidRPr="005B4C91" w:rsidRDefault="005B4C91"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hyperlink r:id="rId17" w:history="1">
        <w:r w:rsidR="00B97D97" w:rsidRPr="005B4C91">
          <w:rPr>
            <w:rFonts w:ascii="Times New Roman" w:eastAsia="Times New Roman" w:hAnsi="Times New Roman" w:cs="Times New Roman"/>
            <w:sz w:val="26"/>
            <w:szCs w:val="26"/>
          </w:rPr>
          <w:t>Закон</w:t>
        </w:r>
      </w:hyperlink>
      <w:r w:rsidR="00B97D97" w:rsidRPr="005B4C91">
        <w:rPr>
          <w:rFonts w:ascii="Times New Roman" w:eastAsia="Times New Roman" w:hAnsi="Times New Roman" w:cs="Times New Roman"/>
          <w:sz w:val="26"/>
          <w:szCs w:val="26"/>
        </w:rPr>
        <w:t xml:space="preserve"> о защите конкуренции исходит из открытого перечня действий, которые могут быть сочтены в качестве злоупотребления доминирующим положением, называя в </w:t>
      </w:r>
      <w:hyperlink r:id="rId18" w:history="1">
        <w:r w:rsidR="00B97D97" w:rsidRPr="005B4C91">
          <w:rPr>
            <w:rFonts w:ascii="Times New Roman" w:eastAsia="Times New Roman" w:hAnsi="Times New Roman" w:cs="Times New Roman"/>
            <w:sz w:val="26"/>
            <w:szCs w:val="26"/>
          </w:rPr>
          <w:t>части 1 статьи 10</w:t>
        </w:r>
      </w:hyperlink>
      <w:r w:rsidR="00B97D97" w:rsidRPr="005B4C91">
        <w:rPr>
          <w:rFonts w:ascii="Times New Roman" w:eastAsia="Times New Roman" w:hAnsi="Times New Roman" w:cs="Times New Roman"/>
          <w:sz w:val="26"/>
          <w:szCs w:val="26"/>
        </w:rPr>
        <w:t xml:space="preserve"> Закона о защите конкуренции примеры наиболее распространенных видов данного антимонопольного нарушения.</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 xml:space="preserve">С учетом положений </w:t>
      </w:r>
      <w:hyperlink r:id="rId19" w:history="1">
        <w:r w:rsidRPr="005B4C91">
          <w:rPr>
            <w:rFonts w:ascii="Times New Roman" w:eastAsia="Times New Roman" w:hAnsi="Times New Roman" w:cs="Times New Roman"/>
            <w:sz w:val="26"/>
            <w:szCs w:val="26"/>
          </w:rPr>
          <w:t>части 1 статьи</w:t>
        </w:r>
      </w:hyperlink>
      <w:r w:rsidRPr="005B4C91">
        <w:rPr>
          <w:rFonts w:ascii="Times New Roman" w:eastAsia="Times New Roman" w:hAnsi="Times New Roman" w:cs="Times New Roman"/>
          <w:sz w:val="26"/>
          <w:szCs w:val="26"/>
        </w:rPr>
        <w:t xml:space="preserve"> 10 Закона о защите конкуренции, </w:t>
      </w:r>
      <w:hyperlink r:id="rId20" w:history="1">
        <w:r w:rsidRPr="005B4C91">
          <w:rPr>
            <w:rFonts w:ascii="Times New Roman" w:eastAsia="Times New Roman" w:hAnsi="Times New Roman" w:cs="Times New Roman"/>
            <w:sz w:val="26"/>
            <w:szCs w:val="26"/>
          </w:rPr>
          <w:t>пунктов 3</w:t>
        </w:r>
      </w:hyperlink>
      <w:r w:rsidRPr="005B4C91">
        <w:rPr>
          <w:rFonts w:ascii="Times New Roman" w:eastAsia="Times New Roman" w:hAnsi="Times New Roman" w:cs="Times New Roman"/>
          <w:sz w:val="26"/>
          <w:szCs w:val="26"/>
        </w:rPr>
        <w:t xml:space="preserve"> - </w:t>
      </w:r>
      <w:hyperlink r:id="rId21" w:history="1">
        <w:r w:rsidRPr="005B4C91">
          <w:rPr>
            <w:rFonts w:ascii="Times New Roman" w:eastAsia="Times New Roman" w:hAnsi="Times New Roman" w:cs="Times New Roman"/>
            <w:sz w:val="26"/>
            <w:szCs w:val="26"/>
          </w:rPr>
          <w:t>4 статьи 1</w:t>
        </w:r>
      </w:hyperlink>
      <w:r w:rsidRPr="005B4C91">
        <w:rPr>
          <w:rFonts w:ascii="Times New Roman" w:eastAsia="Times New Roman" w:hAnsi="Times New Roman" w:cs="Times New Roman"/>
          <w:sz w:val="26"/>
          <w:szCs w:val="26"/>
        </w:rPr>
        <w:t xml:space="preserve">, </w:t>
      </w:r>
      <w:hyperlink r:id="rId22" w:history="1">
        <w:r w:rsidRPr="005B4C91">
          <w:rPr>
            <w:rFonts w:ascii="Times New Roman" w:eastAsia="Times New Roman" w:hAnsi="Times New Roman" w:cs="Times New Roman"/>
            <w:sz w:val="26"/>
            <w:szCs w:val="26"/>
          </w:rPr>
          <w:t>абзаца второго пункта 1 статьи 10</w:t>
        </w:r>
      </w:hyperlink>
      <w:r w:rsidRPr="005B4C91">
        <w:rPr>
          <w:rFonts w:ascii="Times New Roman" w:eastAsia="Times New Roman" w:hAnsi="Times New Roman" w:cs="Times New Roman"/>
          <w:sz w:val="26"/>
          <w:szCs w:val="26"/>
        </w:rPr>
        <w:t xml:space="preserve"> Гражданского кодекса Российской Федерации это означает, что на хозяйствующих субъектов, занимающих доминирующее положение, возлагается общая обязанность воздерживаться от такого использования своей рыночной силы, которое бы приводило к негативным последствиям для конкуренции, и (или) к непосредственному причинению ущерба иным участникам рынка, включая потребителей, извлечению выгоды из использования доминирующего положения в отношениях с ними.</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 xml:space="preserve">В соответствии с </w:t>
      </w:r>
      <w:hyperlink r:id="rId23" w:history="1">
        <w:r w:rsidRPr="005B4C91">
          <w:rPr>
            <w:rFonts w:ascii="Times New Roman" w:eastAsia="Times New Roman" w:hAnsi="Times New Roman" w:cs="Times New Roman"/>
            <w:sz w:val="26"/>
            <w:szCs w:val="26"/>
          </w:rPr>
          <w:t>пунктом 4</w:t>
        </w:r>
      </w:hyperlink>
      <w:r w:rsidRPr="005B4C91">
        <w:rPr>
          <w:rFonts w:ascii="Times New Roman" w:eastAsia="Times New Roman" w:hAnsi="Times New Roman" w:cs="Times New Roman"/>
          <w:sz w:val="26"/>
          <w:szCs w:val="26"/>
        </w:rPr>
        <w:t xml:space="preserve"> постановления Пленума Высшего Арбитражного Суда Российской Федерации от 30.06.2008 № 30 «О некоторых вопросах, </w:t>
      </w:r>
      <w:r w:rsidRPr="005B4C91">
        <w:rPr>
          <w:rFonts w:ascii="Times New Roman" w:eastAsia="Times New Roman" w:hAnsi="Times New Roman" w:cs="Times New Roman"/>
          <w:sz w:val="26"/>
          <w:szCs w:val="26"/>
        </w:rPr>
        <w:lastRenderedPageBreak/>
        <w:t>возникающих в связи с применением арбитражными судами антимонопольного законодательства», оценка добросовестности поведения доминирующего хозяйствующего субъекта дается с позиций разумности и обоснованности применения им рыночной силы при использовании гражданских прав.</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 xml:space="preserve">Следовательно, для целей применения </w:t>
      </w:r>
      <w:hyperlink r:id="rId24" w:history="1">
        <w:r w:rsidRPr="005B4C91">
          <w:rPr>
            <w:rFonts w:ascii="Times New Roman" w:eastAsia="Times New Roman" w:hAnsi="Times New Roman" w:cs="Times New Roman"/>
            <w:sz w:val="26"/>
            <w:szCs w:val="26"/>
          </w:rPr>
          <w:t>части 1 статьи 10</w:t>
        </w:r>
      </w:hyperlink>
      <w:r w:rsidRPr="005B4C91">
        <w:rPr>
          <w:rFonts w:ascii="Times New Roman" w:eastAsia="Times New Roman" w:hAnsi="Times New Roman" w:cs="Times New Roman"/>
          <w:sz w:val="26"/>
          <w:szCs w:val="26"/>
        </w:rPr>
        <w:t xml:space="preserve"> Закона о защите конкуренции понятие неопределенного круга потребителей используется не в значении невозможности установить число таких лиц на заданный момент времени, а в контексте множественности (не единичности) числа потребителей, как участников рынка, чьи права и законные интересы могут быть затронуты действиями лица, занимающего доминирующее положение, исходя из характера допущенного данным лицом злоупотребления имеющейся у него рыночной властью и последствий таких нарушений. </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Действия ООО «ЦКС» по навязыванию невыгодного для потребителей условия о цене договора, заключенного путем совершения конклюдентных действий, приводят к ущемлению интересов неопределенного круга лиц.</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Таким образом, действия ООО «ЦКС» по навязыванию невыгодного для потребителей условия о цене договора содержат признаки нарушения пункта 3 части 1 статьи 10 Закона о защите конкуренции.</w:t>
      </w:r>
    </w:p>
    <w:p w:rsidR="00B97D97" w:rsidRPr="005B4C91" w:rsidRDefault="00B97D97" w:rsidP="005B4C91">
      <w:pPr>
        <w:widowControl w:val="0"/>
        <w:suppressAutoHyphens/>
        <w:spacing w:after="0" w:line="240" w:lineRule="auto"/>
        <w:ind w:firstLine="709"/>
        <w:jc w:val="both"/>
        <w:textAlignment w:val="baseline"/>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В связи с чем,</w:t>
      </w:r>
      <w:r w:rsidRPr="005B4C91">
        <w:rPr>
          <w:rFonts w:ascii="Times New Roman" w:hAnsi="Times New Roman" w:cs="Times New Roman"/>
          <w:sz w:val="26"/>
          <w:szCs w:val="26"/>
        </w:rPr>
        <w:t> </w:t>
      </w:r>
      <w:r w:rsidRPr="005B4C91">
        <w:rPr>
          <w:rFonts w:ascii="Times New Roman" w:eastAsia="Times New Roman" w:hAnsi="Times New Roman" w:cs="Times New Roman"/>
          <w:sz w:val="26"/>
          <w:szCs w:val="26"/>
        </w:rPr>
        <w:t>Челябинское УФАС России предупредило ООО «ЦКС» не только о необходимости прекратить указанные действия, но и о необходимости устранить причины и условия, способствовавшие возникновению нарушения, и о принятии мер по устранению последствий нарушения.</w:t>
      </w:r>
    </w:p>
    <w:p w:rsidR="00B97D97" w:rsidRPr="005B4C91" w:rsidRDefault="00B97D97" w:rsidP="005B4C91">
      <w:pPr>
        <w:pStyle w:val="a3"/>
        <w:spacing w:before="0" w:beforeAutospacing="0" w:after="75" w:afterAutospacing="0"/>
        <w:ind w:firstLine="567"/>
        <w:jc w:val="both"/>
        <w:textAlignment w:val="baseline"/>
        <w:rPr>
          <w:sz w:val="26"/>
          <w:szCs w:val="26"/>
        </w:rPr>
      </w:pPr>
      <w:r w:rsidRPr="005B4C91">
        <w:rPr>
          <w:sz w:val="26"/>
          <w:szCs w:val="26"/>
        </w:rPr>
        <w:t xml:space="preserve"> В целях исполнения предупреждений ООО «Центр коммунального сервиса» необходимо самостоятельно любыми доступными средствами установить точное количество собственников жилых помещений, постоянно и временно проживающих граждан в жилых помещениях, расположенных в многоквартирных домах и жилых домах на территории Челябинского и </w:t>
      </w:r>
      <w:proofErr w:type="spellStart"/>
      <w:r w:rsidRPr="005B4C91">
        <w:rPr>
          <w:sz w:val="26"/>
          <w:szCs w:val="26"/>
        </w:rPr>
        <w:t>Карабашского</w:t>
      </w:r>
      <w:proofErr w:type="spellEnd"/>
      <w:r w:rsidRPr="005B4C91">
        <w:rPr>
          <w:sz w:val="26"/>
          <w:szCs w:val="26"/>
        </w:rPr>
        <w:t xml:space="preserve"> кластеров, и произвести перерасчет размера платы за услугу по обращению с твердыми коммунальными отходами потребителям Челябинского и </w:t>
      </w:r>
      <w:proofErr w:type="spellStart"/>
      <w:r w:rsidRPr="005B4C91">
        <w:rPr>
          <w:sz w:val="26"/>
          <w:szCs w:val="26"/>
        </w:rPr>
        <w:t>Карабашского</w:t>
      </w:r>
      <w:proofErr w:type="spellEnd"/>
      <w:r w:rsidRPr="005B4C91">
        <w:rPr>
          <w:sz w:val="26"/>
          <w:szCs w:val="26"/>
        </w:rPr>
        <w:t xml:space="preserve"> кластеров.</w:t>
      </w:r>
    </w:p>
    <w:p w:rsidR="00826E92" w:rsidRPr="005B4C91" w:rsidRDefault="00826E92" w:rsidP="005B4C91">
      <w:pPr>
        <w:spacing w:line="240" w:lineRule="auto"/>
        <w:jc w:val="both"/>
        <w:rPr>
          <w:rFonts w:ascii="Times New Roman" w:hAnsi="Times New Roman" w:cs="Times New Roman"/>
          <w:sz w:val="26"/>
          <w:szCs w:val="26"/>
        </w:rPr>
      </w:pPr>
    </w:p>
    <w:p w:rsidR="00826E92" w:rsidRPr="005B4C91" w:rsidRDefault="005A7960" w:rsidP="005B4C91">
      <w:pPr>
        <w:spacing w:line="240" w:lineRule="auto"/>
        <w:jc w:val="center"/>
        <w:rPr>
          <w:rFonts w:ascii="Times New Roman" w:hAnsi="Times New Roman" w:cs="Times New Roman"/>
          <w:b/>
          <w:sz w:val="26"/>
          <w:szCs w:val="26"/>
        </w:rPr>
      </w:pPr>
      <w:r w:rsidRPr="005B4C91">
        <w:rPr>
          <w:rFonts w:ascii="Times New Roman" w:hAnsi="Times New Roman" w:cs="Times New Roman"/>
          <w:b/>
          <w:sz w:val="26"/>
          <w:szCs w:val="26"/>
        </w:rPr>
        <w:t xml:space="preserve">Контроль соблюдения </w:t>
      </w:r>
      <w:r w:rsidR="00121083" w:rsidRPr="005B4C91">
        <w:rPr>
          <w:rFonts w:ascii="Times New Roman" w:hAnsi="Times New Roman" w:cs="Times New Roman"/>
          <w:b/>
          <w:sz w:val="26"/>
          <w:szCs w:val="26"/>
        </w:rPr>
        <w:t>требований статей</w:t>
      </w:r>
      <w:r w:rsidRPr="005B4C91">
        <w:rPr>
          <w:rFonts w:ascii="Times New Roman" w:hAnsi="Times New Roman" w:cs="Times New Roman"/>
          <w:b/>
          <w:sz w:val="26"/>
          <w:szCs w:val="26"/>
        </w:rPr>
        <w:t xml:space="preserve"> 11, 11.1 Закона о защите конкуренции</w:t>
      </w:r>
    </w:p>
    <w:p w:rsidR="00826E92" w:rsidRPr="005B4C91" w:rsidRDefault="005A7960" w:rsidP="005B4C91">
      <w:pPr>
        <w:pStyle w:val="a3"/>
        <w:shd w:val="clear" w:color="auto" w:fill="FFFFFF"/>
        <w:spacing w:before="0" w:beforeAutospacing="0" w:after="0" w:afterAutospacing="0"/>
        <w:ind w:firstLine="708"/>
        <w:jc w:val="both"/>
        <w:textAlignment w:val="baseline"/>
        <w:rPr>
          <w:color w:val="000000"/>
          <w:sz w:val="26"/>
          <w:szCs w:val="26"/>
        </w:rPr>
      </w:pPr>
      <w:r w:rsidRPr="005B4C91">
        <w:rPr>
          <w:sz w:val="26"/>
          <w:szCs w:val="26"/>
        </w:rPr>
        <w:t xml:space="preserve"> </w:t>
      </w:r>
      <w:r w:rsidR="00826E92" w:rsidRPr="005B4C91">
        <w:rPr>
          <w:color w:val="000000"/>
          <w:sz w:val="26"/>
          <w:szCs w:val="26"/>
        </w:rPr>
        <w:t xml:space="preserve">Во втором квартале 2019 года 18 </w:t>
      </w:r>
      <w:r w:rsidR="00826E92" w:rsidRPr="005B4C91">
        <w:rPr>
          <w:rStyle w:val="a7"/>
          <w:i w:val="0"/>
          <w:color w:val="000000"/>
          <w:sz w:val="26"/>
          <w:szCs w:val="26"/>
          <w:bdr w:val="none" w:sz="0" w:space="0" w:color="auto" w:frame="1"/>
        </w:rPr>
        <w:t>Арбитражный апелляционный суд подтвердил наличие картеля между ООО «</w:t>
      </w:r>
      <w:proofErr w:type="spellStart"/>
      <w:r w:rsidR="00826E92" w:rsidRPr="005B4C91">
        <w:rPr>
          <w:rStyle w:val="a7"/>
          <w:i w:val="0"/>
          <w:color w:val="000000"/>
          <w:sz w:val="26"/>
          <w:szCs w:val="26"/>
          <w:bdr w:val="none" w:sz="0" w:space="0" w:color="auto" w:frame="1"/>
        </w:rPr>
        <w:t>Олмед</w:t>
      </w:r>
      <w:proofErr w:type="spellEnd"/>
      <w:r w:rsidR="00826E92" w:rsidRPr="005B4C91">
        <w:rPr>
          <w:rStyle w:val="a7"/>
          <w:i w:val="0"/>
          <w:color w:val="000000"/>
          <w:sz w:val="26"/>
          <w:szCs w:val="26"/>
          <w:bdr w:val="none" w:sz="0" w:space="0" w:color="auto" w:frame="1"/>
        </w:rPr>
        <w:t xml:space="preserve">» и индивидуальным предпринимателем (группа лиц), ООО «Лаборатория </w:t>
      </w:r>
      <w:proofErr w:type="spellStart"/>
      <w:r w:rsidR="00826E92" w:rsidRPr="005B4C91">
        <w:rPr>
          <w:rStyle w:val="a7"/>
          <w:i w:val="0"/>
          <w:color w:val="000000"/>
          <w:sz w:val="26"/>
          <w:szCs w:val="26"/>
          <w:bdr w:val="none" w:sz="0" w:space="0" w:color="auto" w:frame="1"/>
        </w:rPr>
        <w:t>Инсепта</w:t>
      </w:r>
      <w:proofErr w:type="spellEnd"/>
      <w:r w:rsidR="00826E92" w:rsidRPr="005B4C91">
        <w:rPr>
          <w:rStyle w:val="a7"/>
          <w:i w:val="0"/>
          <w:color w:val="000000"/>
          <w:sz w:val="26"/>
          <w:szCs w:val="26"/>
          <w:bdr w:val="none" w:sz="0" w:space="0" w:color="auto" w:frame="1"/>
        </w:rPr>
        <w:t>» и ООО «КХФ» (группа лиц) при участии в 14 аукционах на поставку дезинфицирующих средств в 2017 году.</w:t>
      </w:r>
    </w:p>
    <w:p w:rsidR="00826E92" w:rsidRPr="005B4C91" w:rsidRDefault="00826E92" w:rsidP="005B4C91">
      <w:pPr>
        <w:pStyle w:val="a3"/>
        <w:shd w:val="clear" w:color="auto" w:fill="FFFFFF"/>
        <w:spacing w:before="0" w:beforeAutospacing="0" w:after="0" w:afterAutospacing="0"/>
        <w:jc w:val="both"/>
        <w:textAlignment w:val="baseline"/>
        <w:rPr>
          <w:color w:val="000000"/>
          <w:sz w:val="26"/>
          <w:szCs w:val="26"/>
        </w:rPr>
      </w:pPr>
      <w:r w:rsidRPr="005B4C91">
        <w:rPr>
          <w:color w:val="000000"/>
          <w:sz w:val="26"/>
          <w:szCs w:val="26"/>
        </w:rPr>
        <w:t> </w:t>
      </w:r>
      <w:r w:rsidRPr="005B4C91">
        <w:rPr>
          <w:color w:val="000000"/>
          <w:sz w:val="26"/>
          <w:szCs w:val="26"/>
        </w:rPr>
        <w:tab/>
        <w:t>Челябинское УФАС России в июне 2018 года установило, что действия данных хозяйствующих субъектов по заключению и участию в соглашении, направленном на подержание цены на аукционах учреждений здравоохранения, нарушают требования Закона о защите конкуренции.</w:t>
      </w:r>
    </w:p>
    <w:p w:rsidR="00826E92" w:rsidRPr="005B4C91" w:rsidRDefault="00826E92" w:rsidP="005B4C91">
      <w:pPr>
        <w:pStyle w:val="a3"/>
        <w:shd w:val="clear" w:color="auto" w:fill="FFFFFF"/>
        <w:spacing w:before="0" w:beforeAutospacing="0" w:after="0" w:afterAutospacing="0"/>
        <w:jc w:val="both"/>
        <w:textAlignment w:val="baseline"/>
        <w:rPr>
          <w:color w:val="000000"/>
          <w:sz w:val="26"/>
          <w:szCs w:val="26"/>
        </w:rPr>
      </w:pPr>
      <w:r w:rsidRPr="005B4C91">
        <w:rPr>
          <w:color w:val="000000"/>
          <w:sz w:val="26"/>
          <w:szCs w:val="26"/>
        </w:rPr>
        <w:t> </w:t>
      </w:r>
      <w:r w:rsidRPr="005B4C91">
        <w:rPr>
          <w:color w:val="000000"/>
          <w:sz w:val="26"/>
          <w:szCs w:val="26"/>
        </w:rPr>
        <w:tab/>
      </w:r>
      <w:r w:rsidRPr="005B4C91">
        <w:rPr>
          <w:rStyle w:val="a7"/>
          <w:i w:val="0"/>
          <w:color w:val="000000"/>
          <w:sz w:val="26"/>
          <w:szCs w:val="26"/>
          <w:bdr w:val="none" w:sz="0" w:space="0" w:color="auto" w:frame="1"/>
        </w:rPr>
        <w:t>Заказчики - ГКУ Челябинской области «Центр организации закупок в сфере здравоохранения», </w:t>
      </w:r>
      <w:proofErr w:type="spellStart"/>
      <w:r w:rsidRPr="005B4C91">
        <w:rPr>
          <w:rStyle w:val="a7"/>
          <w:i w:val="0"/>
          <w:color w:val="000000"/>
          <w:sz w:val="26"/>
          <w:szCs w:val="26"/>
          <w:bdr w:val="none" w:sz="0" w:space="0" w:color="auto" w:frame="1"/>
        </w:rPr>
        <w:t>ГКУЧелябинской</w:t>
      </w:r>
      <w:proofErr w:type="spellEnd"/>
      <w:r w:rsidRPr="005B4C91">
        <w:rPr>
          <w:rStyle w:val="a7"/>
          <w:i w:val="0"/>
          <w:color w:val="000000"/>
          <w:sz w:val="26"/>
          <w:szCs w:val="26"/>
          <w:bdr w:val="none" w:sz="0" w:space="0" w:color="auto" w:frame="1"/>
        </w:rPr>
        <w:t xml:space="preserve"> области «Центр организации закупок в сфере здравоохранения», ГКУ Челябинской области «Центр организации закупок в сфере здравоохранения», ФГБУ «</w:t>
      </w:r>
      <w:proofErr w:type="spellStart"/>
      <w:r w:rsidRPr="005B4C91">
        <w:rPr>
          <w:rStyle w:val="a7"/>
          <w:i w:val="0"/>
          <w:color w:val="000000"/>
          <w:sz w:val="26"/>
          <w:szCs w:val="26"/>
          <w:bdr w:val="none" w:sz="0" w:space="0" w:color="auto" w:frame="1"/>
        </w:rPr>
        <w:t>Сакский</w:t>
      </w:r>
      <w:proofErr w:type="spellEnd"/>
      <w:r w:rsidRPr="005B4C91">
        <w:rPr>
          <w:rStyle w:val="a7"/>
          <w:i w:val="0"/>
          <w:color w:val="000000"/>
          <w:sz w:val="26"/>
          <w:szCs w:val="26"/>
          <w:bdr w:val="none" w:sz="0" w:space="0" w:color="auto" w:frame="1"/>
        </w:rPr>
        <w:t xml:space="preserve"> военный клинический санаторий им. Н.И. Пирогова», ГБУЗ «Станция скорой медицинской помощи г. </w:t>
      </w:r>
      <w:proofErr w:type="spellStart"/>
      <w:r w:rsidRPr="005B4C91">
        <w:rPr>
          <w:rStyle w:val="a7"/>
          <w:i w:val="0"/>
          <w:color w:val="000000"/>
          <w:sz w:val="26"/>
          <w:szCs w:val="26"/>
          <w:bdr w:val="none" w:sz="0" w:space="0" w:color="auto" w:frame="1"/>
        </w:rPr>
        <w:t>Сатка</w:t>
      </w:r>
      <w:proofErr w:type="spellEnd"/>
      <w:r w:rsidRPr="005B4C91">
        <w:rPr>
          <w:rStyle w:val="a7"/>
          <w:i w:val="0"/>
          <w:color w:val="000000"/>
          <w:sz w:val="26"/>
          <w:szCs w:val="26"/>
          <w:bdr w:val="none" w:sz="0" w:space="0" w:color="auto" w:frame="1"/>
        </w:rPr>
        <w:t xml:space="preserve">», ГБУЗ «Станция скорой медицинской помощи г. </w:t>
      </w:r>
      <w:proofErr w:type="spellStart"/>
      <w:r w:rsidRPr="005B4C91">
        <w:rPr>
          <w:rStyle w:val="a7"/>
          <w:i w:val="0"/>
          <w:color w:val="000000"/>
          <w:sz w:val="26"/>
          <w:szCs w:val="26"/>
          <w:bdr w:val="none" w:sz="0" w:space="0" w:color="auto" w:frame="1"/>
        </w:rPr>
        <w:t>Сатка</w:t>
      </w:r>
      <w:proofErr w:type="spellEnd"/>
      <w:r w:rsidRPr="005B4C91">
        <w:rPr>
          <w:rStyle w:val="a7"/>
          <w:i w:val="0"/>
          <w:color w:val="000000"/>
          <w:sz w:val="26"/>
          <w:szCs w:val="26"/>
          <w:bdr w:val="none" w:sz="0" w:space="0" w:color="auto" w:frame="1"/>
        </w:rPr>
        <w:t xml:space="preserve">», ГБУЗ «Районная больница </w:t>
      </w:r>
      <w:proofErr w:type="spellStart"/>
      <w:r w:rsidRPr="005B4C91">
        <w:rPr>
          <w:rStyle w:val="a7"/>
          <w:i w:val="0"/>
          <w:color w:val="000000"/>
          <w:sz w:val="26"/>
          <w:szCs w:val="26"/>
          <w:bdr w:val="none" w:sz="0" w:space="0" w:color="auto" w:frame="1"/>
        </w:rPr>
        <w:lastRenderedPageBreak/>
        <w:t>п.Увельский</w:t>
      </w:r>
      <w:proofErr w:type="spellEnd"/>
      <w:r w:rsidRPr="005B4C91">
        <w:rPr>
          <w:rStyle w:val="a7"/>
          <w:i w:val="0"/>
          <w:color w:val="000000"/>
          <w:sz w:val="26"/>
          <w:szCs w:val="26"/>
          <w:bdr w:val="none" w:sz="0" w:space="0" w:color="auto" w:frame="1"/>
        </w:rPr>
        <w:t>», ГБУЗ «Районная больница г. Куса», ГБУЗ «Областная больница г. Троицк», МУЗ «Октябрьская центральная районная больница», ГБУЗ «Станция скорой медицинской помощи г. Копейск», ГСУСО «Троицкий детский дом-интернат для умственно отсталых детей», ГБУЗ «Челябинский областной клинический противотуберкулезный диспансер», ГБУЗ «Челябинский областной клинический противотуберкулезный диспансер», Управление муниципального заказа Администрации города Челябинска.</w:t>
      </w:r>
    </w:p>
    <w:p w:rsidR="00826E92" w:rsidRPr="005B4C91" w:rsidRDefault="00826E92" w:rsidP="005B4C91">
      <w:pPr>
        <w:pStyle w:val="a3"/>
        <w:shd w:val="clear" w:color="auto" w:fill="FFFFFF"/>
        <w:spacing w:before="0" w:beforeAutospacing="0" w:after="0" w:afterAutospacing="0"/>
        <w:jc w:val="both"/>
        <w:textAlignment w:val="baseline"/>
        <w:rPr>
          <w:color w:val="000000"/>
          <w:sz w:val="26"/>
          <w:szCs w:val="26"/>
        </w:rPr>
      </w:pPr>
      <w:r w:rsidRPr="005B4C91">
        <w:rPr>
          <w:color w:val="000000"/>
          <w:sz w:val="26"/>
          <w:szCs w:val="26"/>
        </w:rPr>
        <w:t> </w:t>
      </w:r>
      <w:r w:rsidRPr="005B4C91">
        <w:rPr>
          <w:color w:val="000000"/>
          <w:sz w:val="26"/>
          <w:szCs w:val="26"/>
        </w:rPr>
        <w:tab/>
        <w:t>В результате изучения поведения участников установлено, что снижение цены контракта происходило незначительно. Как правило, участие в торгах принимали по одному участнику из группы лиц.</w:t>
      </w:r>
    </w:p>
    <w:p w:rsidR="00826E92" w:rsidRPr="005B4C91" w:rsidRDefault="00826E92" w:rsidP="005B4C91">
      <w:pPr>
        <w:pStyle w:val="a3"/>
        <w:shd w:val="clear" w:color="auto" w:fill="FFFFFF"/>
        <w:spacing w:before="0" w:beforeAutospacing="0" w:after="0" w:afterAutospacing="0"/>
        <w:jc w:val="both"/>
        <w:textAlignment w:val="baseline"/>
        <w:rPr>
          <w:color w:val="000000"/>
          <w:sz w:val="26"/>
          <w:szCs w:val="26"/>
        </w:rPr>
      </w:pPr>
      <w:r w:rsidRPr="005B4C91">
        <w:rPr>
          <w:color w:val="000000"/>
          <w:sz w:val="26"/>
          <w:szCs w:val="26"/>
        </w:rPr>
        <w:t> </w:t>
      </w:r>
      <w:r w:rsidRPr="005B4C91">
        <w:rPr>
          <w:color w:val="000000"/>
          <w:sz w:val="26"/>
          <w:szCs w:val="26"/>
        </w:rPr>
        <w:tab/>
        <w:t>Одним из участников предлагалась цена ниже начальной цены контракта на 0,5%, вторым участником – ниже не более чем на 1-2%. При этом каждый аукцион ограничивался только одним ценовым предложением от каждого участника, в связи с чем контракт заключался по цене, приближенной к начальной цене. Однако при вступлении в аукционы других добросовестных участников указанные хозяйствующие субъекты активно боролись за получение контракта с более выгодными ценовыми предложениями.</w:t>
      </w:r>
    </w:p>
    <w:p w:rsidR="00826E92" w:rsidRPr="005B4C91" w:rsidRDefault="00826E92" w:rsidP="005B4C91">
      <w:pPr>
        <w:pStyle w:val="a3"/>
        <w:shd w:val="clear" w:color="auto" w:fill="FFFFFF"/>
        <w:spacing w:before="0" w:beforeAutospacing="0" w:after="0" w:afterAutospacing="0"/>
        <w:jc w:val="both"/>
        <w:textAlignment w:val="baseline"/>
        <w:rPr>
          <w:color w:val="000000"/>
          <w:sz w:val="26"/>
          <w:szCs w:val="26"/>
        </w:rPr>
      </w:pPr>
      <w:r w:rsidRPr="005B4C91">
        <w:rPr>
          <w:color w:val="000000"/>
          <w:sz w:val="26"/>
          <w:szCs w:val="26"/>
        </w:rPr>
        <w:t> </w:t>
      </w:r>
      <w:r w:rsidRPr="005B4C91">
        <w:rPr>
          <w:color w:val="000000"/>
          <w:sz w:val="26"/>
          <w:szCs w:val="26"/>
        </w:rPr>
        <w:tab/>
        <w:t>При этом названные нарушители, зарегистрированные в разных субъектах РФ, действия по подаче заявок, участию в аукционах и подаче ценовых предложений осуществляли с одних IP-адресов. Таким образом, ООО «</w:t>
      </w:r>
      <w:proofErr w:type="spellStart"/>
      <w:r w:rsidRPr="005B4C91">
        <w:rPr>
          <w:color w:val="000000"/>
          <w:sz w:val="26"/>
          <w:szCs w:val="26"/>
        </w:rPr>
        <w:t>Олмед</w:t>
      </w:r>
      <w:proofErr w:type="spellEnd"/>
      <w:r w:rsidRPr="005B4C91">
        <w:rPr>
          <w:color w:val="000000"/>
          <w:sz w:val="26"/>
          <w:szCs w:val="26"/>
        </w:rPr>
        <w:t xml:space="preserve">», ООО «Лаборатория </w:t>
      </w:r>
      <w:proofErr w:type="spellStart"/>
      <w:r w:rsidRPr="005B4C91">
        <w:rPr>
          <w:color w:val="000000"/>
          <w:sz w:val="26"/>
          <w:szCs w:val="26"/>
        </w:rPr>
        <w:t>Инсепта</w:t>
      </w:r>
      <w:proofErr w:type="spellEnd"/>
      <w:r w:rsidRPr="005B4C91">
        <w:rPr>
          <w:color w:val="000000"/>
          <w:sz w:val="26"/>
          <w:szCs w:val="26"/>
        </w:rPr>
        <w:t>», ООО «КХФ» и индивидуальный предприниматель использовали одну инфраструктуру для достижения единой для всех цели.</w:t>
      </w:r>
    </w:p>
    <w:p w:rsidR="00826E92" w:rsidRPr="005B4C91" w:rsidRDefault="00826E92" w:rsidP="005B4C91">
      <w:pPr>
        <w:pStyle w:val="a3"/>
        <w:shd w:val="clear" w:color="auto" w:fill="FFFFFF"/>
        <w:spacing w:before="0" w:beforeAutospacing="0" w:after="0" w:afterAutospacing="0"/>
        <w:jc w:val="both"/>
        <w:textAlignment w:val="baseline"/>
        <w:rPr>
          <w:color w:val="000000"/>
          <w:sz w:val="26"/>
          <w:szCs w:val="26"/>
        </w:rPr>
      </w:pPr>
      <w:r w:rsidRPr="005B4C91">
        <w:rPr>
          <w:color w:val="000000"/>
          <w:sz w:val="26"/>
          <w:szCs w:val="26"/>
        </w:rPr>
        <w:t> </w:t>
      </w:r>
      <w:r w:rsidRPr="005B4C91">
        <w:rPr>
          <w:color w:val="000000"/>
          <w:sz w:val="26"/>
          <w:szCs w:val="26"/>
        </w:rPr>
        <w:tab/>
        <w:t>Совместное участие в аукционах, минимальное снижение начальной максимальной цены контрактов и использование ими одних IP-адресов нельзя признать случайным совпадением событий и объясняется заранее спланированной моделью группового поведения для участия в торгах.</w:t>
      </w:r>
    </w:p>
    <w:p w:rsidR="005B4C91" w:rsidRPr="005B4C91" w:rsidRDefault="005B4C91" w:rsidP="005B4C91">
      <w:pPr>
        <w:spacing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 xml:space="preserve">Челябинским УФАС России в отношении ООО «МБК Сервис», ИП </w:t>
      </w:r>
      <w:proofErr w:type="spellStart"/>
      <w:r w:rsidRPr="005B4C91">
        <w:rPr>
          <w:rFonts w:ascii="Times New Roman" w:hAnsi="Times New Roman" w:cs="Times New Roman"/>
          <w:sz w:val="26"/>
          <w:szCs w:val="26"/>
        </w:rPr>
        <w:t>Бушталлер</w:t>
      </w:r>
      <w:proofErr w:type="spellEnd"/>
      <w:r w:rsidRPr="005B4C91">
        <w:rPr>
          <w:rFonts w:ascii="Times New Roman" w:hAnsi="Times New Roman" w:cs="Times New Roman"/>
          <w:sz w:val="26"/>
          <w:szCs w:val="26"/>
        </w:rPr>
        <w:t xml:space="preserve"> Н.Л. возбуждено дело по признакам нарушения пункта 2 части 1 статьи 11 Закона о защите конкуренции при участии в электронных аукционах на оказание услуг по обслуживанию и ремонту медицинской техники (извещения № 0869200000218002302, 0369300061619000019, 0369300067419000059, 0369300152119000009). Заказчиками выступили ГБУЗ «Областная клиническая больница № 2», ГБУЗ «Районная больница с. Варна», ГБУЗ «Районная больница с. Уйское», ГБУЗ «Районная больница с. Кунашак».</w:t>
      </w:r>
    </w:p>
    <w:p w:rsidR="005B4C91" w:rsidRPr="005B4C91" w:rsidRDefault="005B4C91" w:rsidP="005B4C91">
      <w:pPr>
        <w:spacing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Из представленной эле</w:t>
      </w:r>
      <w:r>
        <w:rPr>
          <w:rFonts w:ascii="Times New Roman" w:hAnsi="Times New Roman" w:cs="Times New Roman"/>
          <w:sz w:val="26"/>
          <w:szCs w:val="26"/>
        </w:rPr>
        <w:t xml:space="preserve">ктронными торговыми площадками </w:t>
      </w:r>
      <w:r w:rsidRPr="005B4C91">
        <w:rPr>
          <w:rFonts w:ascii="Times New Roman" w:hAnsi="Times New Roman" w:cs="Times New Roman"/>
          <w:sz w:val="26"/>
          <w:szCs w:val="26"/>
        </w:rPr>
        <w:t>информации следует, что указанные лица подавали заявки и ценовые предложения по аукционам с одного IP адреса.</w:t>
      </w:r>
    </w:p>
    <w:p w:rsidR="005B4C91" w:rsidRPr="005B4C91" w:rsidRDefault="005B4C91" w:rsidP="005B4C91">
      <w:pPr>
        <w:spacing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По результатам анализа полученной информации антимонопольный орган России пришёл к выводу, что между участниками закупки сложилась следующая модель группового поведения.</w:t>
      </w:r>
    </w:p>
    <w:p w:rsidR="005B4C91" w:rsidRPr="005B4C91" w:rsidRDefault="005B4C91" w:rsidP="005B4C91">
      <w:pPr>
        <w:spacing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 xml:space="preserve">ООО «МБК Сервис» участвует в торгах и заявляет ценовые предложения до тех пор, пока предлагаемая цена соответствует экономическим интересам общества. </w:t>
      </w:r>
    </w:p>
    <w:p w:rsidR="005B4C91" w:rsidRPr="005B4C91" w:rsidRDefault="005B4C91" w:rsidP="005B4C91">
      <w:pPr>
        <w:spacing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 xml:space="preserve">В случае, если иные участники аукциона предлагают цену ниже, то в таком случае ООО «МБК Сервис» в дальнейшем не делает ценовых предложений. </w:t>
      </w:r>
    </w:p>
    <w:p w:rsidR="005B4C91" w:rsidRPr="005B4C91" w:rsidRDefault="005B4C91" w:rsidP="005B4C91">
      <w:pPr>
        <w:spacing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 xml:space="preserve">Только после этого ИП </w:t>
      </w:r>
      <w:proofErr w:type="spellStart"/>
      <w:r w:rsidRPr="005B4C91">
        <w:rPr>
          <w:rFonts w:ascii="Times New Roman" w:hAnsi="Times New Roman" w:cs="Times New Roman"/>
          <w:sz w:val="26"/>
          <w:szCs w:val="26"/>
        </w:rPr>
        <w:t>Бушталлер</w:t>
      </w:r>
      <w:proofErr w:type="spellEnd"/>
      <w:r w:rsidRPr="005B4C91">
        <w:rPr>
          <w:rFonts w:ascii="Times New Roman" w:hAnsi="Times New Roman" w:cs="Times New Roman"/>
          <w:sz w:val="26"/>
          <w:szCs w:val="26"/>
        </w:rPr>
        <w:t xml:space="preserve"> Н.Л. начинает подавать свои ценовые предложения, всегда предлагая максимально низкое ценовое предложение, зная, что впоследствии заявка будет отклонена. </w:t>
      </w:r>
    </w:p>
    <w:p w:rsidR="005B4C91" w:rsidRPr="005B4C91" w:rsidRDefault="005B4C91" w:rsidP="005B4C91">
      <w:pPr>
        <w:spacing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lastRenderedPageBreak/>
        <w:t xml:space="preserve">В результате добросовестные участники торгов делают ценовое предложение, отличающееся от ценового предложения ИП </w:t>
      </w:r>
      <w:proofErr w:type="spellStart"/>
      <w:r w:rsidRPr="005B4C91">
        <w:rPr>
          <w:rFonts w:ascii="Times New Roman" w:hAnsi="Times New Roman" w:cs="Times New Roman"/>
          <w:sz w:val="26"/>
          <w:szCs w:val="26"/>
        </w:rPr>
        <w:t>Бушталлер</w:t>
      </w:r>
      <w:proofErr w:type="spellEnd"/>
      <w:r w:rsidRPr="005B4C91">
        <w:rPr>
          <w:rFonts w:ascii="Times New Roman" w:hAnsi="Times New Roman" w:cs="Times New Roman"/>
          <w:sz w:val="26"/>
          <w:szCs w:val="26"/>
        </w:rPr>
        <w:t xml:space="preserve"> Н.Л. на 0,5% или равное ему. </w:t>
      </w:r>
    </w:p>
    <w:p w:rsidR="005B4C91" w:rsidRPr="005B4C91" w:rsidRDefault="005B4C91" w:rsidP="005B4C91">
      <w:pPr>
        <w:spacing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 xml:space="preserve">В результате заявка ИП </w:t>
      </w:r>
      <w:proofErr w:type="spellStart"/>
      <w:r w:rsidRPr="005B4C91">
        <w:rPr>
          <w:rFonts w:ascii="Times New Roman" w:hAnsi="Times New Roman" w:cs="Times New Roman"/>
          <w:sz w:val="26"/>
          <w:szCs w:val="26"/>
        </w:rPr>
        <w:t>Бушталлер</w:t>
      </w:r>
      <w:proofErr w:type="spellEnd"/>
      <w:r w:rsidRPr="005B4C91">
        <w:rPr>
          <w:rFonts w:ascii="Times New Roman" w:hAnsi="Times New Roman" w:cs="Times New Roman"/>
          <w:sz w:val="26"/>
          <w:szCs w:val="26"/>
        </w:rPr>
        <w:t xml:space="preserve"> Н.Л. отклоняется аукционными комиссиями Заказчиков, а контракты заключаются с лицом, которое заняло второе место по результатам торгов. </w:t>
      </w:r>
    </w:p>
    <w:p w:rsidR="005B4C91" w:rsidRPr="005B4C91" w:rsidRDefault="005B4C91" w:rsidP="005B4C91">
      <w:pPr>
        <w:spacing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При этом, такие цены, являются необоснованно низкими.</w:t>
      </w:r>
    </w:p>
    <w:p w:rsidR="005B4C91" w:rsidRPr="005B4C91" w:rsidRDefault="005B4C91" w:rsidP="005B4C91">
      <w:pPr>
        <w:spacing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Заседание Комиссии по рассмотрению указанного дела назначено на 24.07.2019 года в 16 часов 00 минут.</w:t>
      </w:r>
    </w:p>
    <w:p w:rsidR="005A7960" w:rsidRPr="005B4C91" w:rsidRDefault="005A7960" w:rsidP="005B4C91">
      <w:pPr>
        <w:spacing w:line="240" w:lineRule="auto"/>
        <w:jc w:val="both"/>
        <w:rPr>
          <w:rFonts w:ascii="Times New Roman" w:hAnsi="Times New Roman" w:cs="Times New Roman"/>
          <w:sz w:val="26"/>
          <w:szCs w:val="26"/>
        </w:rPr>
      </w:pPr>
    </w:p>
    <w:p w:rsidR="005A7960" w:rsidRPr="005B4C91" w:rsidRDefault="005A7960" w:rsidP="005B4C91">
      <w:pPr>
        <w:spacing w:line="240" w:lineRule="auto"/>
        <w:jc w:val="center"/>
        <w:rPr>
          <w:rFonts w:ascii="Times New Roman" w:hAnsi="Times New Roman" w:cs="Times New Roman"/>
          <w:b/>
          <w:sz w:val="26"/>
          <w:szCs w:val="26"/>
        </w:rPr>
      </w:pPr>
      <w:r w:rsidRPr="005B4C91">
        <w:rPr>
          <w:rFonts w:ascii="Times New Roman" w:hAnsi="Times New Roman" w:cs="Times New Roman"/>
          <w:b/>
          <w:sz w:val="26"/>
          <w:szCs w:val="26"/>
        </w:rPr>
        <w:t>Контроль соблюдения</w:t>
      </w:r>
      <w:r w:rsidR="00121083" w:rsidRPr="005B4C91">
        <w:rPr>
          <w:rFonts w:ascii="Times New Roman" w:hAnsi="Times New Roman" w:cs="Times New Roman"/>
          <w:b/>
          <w:sz w:val="26"/>
          <w:szCs w:val="26"/>
        </w:rPr>
        <w:t xml:space="preserve"> требований статьи </w:t>
      </w:r>
      <w:r w:rsidRPr="005B4C91">
        <w:rPr>
          <w:rFonts w:ascii="Times New Roman" w:hAnsi="Times New Roman" w:cs="Times New Roman"/>
          <w:b/>
          <w:sz w:val="26"/>
          <w:szCs w:val="26"/>
        </w:rPr>
        <w:t>17 Закона о защите конкуренции</w:t>
      </w:r>
    </w:p>
    <w:p w:rsidR="00826E92" w:rsidRPr="005B4C91" w:rsidRDefault="00826E92" w:rsidP="005B4C91">
      <w:pPr>
        <w:spacing w:after="0" w:line="240" w:lineRule="auto"/>
        <w:ind w:firstLine="540"/>
        <w:jc w:val="both"/>
        <w:rPr>
          <w:rFonts w:ascii="Times New Roman" w:hAnsi="Times New Roman" w:cs="Times New Roman"/>
          <w:sz w:val="26"/>
          <w:szCs w:val="26"/>
        </w:rPr>
      </w:pPr>
      <w:r w:rsidRPr="005B4C91">
        <w:rPr>
          <w:rFonts w:ascii="Times New Roman" w:eastAsia="Times New Roman" w:hAnsi="Times New Roman" w:cs="Times New Roman"/>
          <w:sz w:val="26"/>
          <w:szCs w:val="26"/>
        </w:rPr>
        <w:t>В Челябинское УФАС России поступили сведения из Прокуратуры Челябинской области о наличии признаков нарушения законодательства о закупках и антимонопольного законодательства в действиях ФБУ «Челябинский центр стандартизации, метрологии и испытаний» при проведении открытого</w:t>
      </w:r>
      <w:r w:rsidRPr="005B4C91">
        <w:rPr>
          <w:rFonts w:ascii="Times New Roman" w:hAnsi="Times New Roman" w:cs="Times New Roman"/>
          <w:sz w:val="26"/>
          <w:szCs w:val="26"/>
          <w:shd w:val="clear" w:color="auto" w:fill="FFFFFF"/>
        </w:rPr>
        <w:t xml:space="preserve"> аукциона в электронной форме </w:t>
      </w:r>
      <w:r w:rsidRPr="005B4C91">
        <w:rPr>
          <w:rFonts w:ascii="Times New Roman" w:eastAsia="Times New Roman" w:hAnsi="Times New Roman" w:cs="Times New Roman"/>
          <w:sz w:val="26"/>
          <w:szCs w:val="26"/>
        </w:rPr>
        <w:t>на п</w:t>
      </w:r>
      <w:r w:rsidRPr="005B4C91">
        <w:rPr>
          <w:rFonts w:ascii="Times New Roman" w:hAnsi="Times New Roman" w:cs="Times New Roman"/>
          <w:sz w:val="26"/>
          <w:szCs w:val="26"/>
          <w:shd w:val="clear" w:color="auto" w:fill="FFFFFF"/>
        </w:rPr>
        <w:t xml:space="preserve">риобретение легкового автомобиля (НМЦД 2, 400 </w:t>
      </w:r>
      <w:proofErr w:type="spellStart"/>
      <w:r w:rsidRPr="005B4C91">
        <w:rPr>
          <w:rFonts w:ascii="Times New Roman" w:hAnsi="Times New Roman" w:cs="Times New Roman"/>
          <w:sz w:val="26"/>
          <w:szCs w:val="26"/>
          <w:shd w:val="clear" w:color="auto" w:fill="FFFFFF"/>
        </w:rPr>
        <w:t>тыс</w:t>
      </w:r>
      <w:proofErr w:type="spellEnd"/>
      <w:r w:rsidRPr="005B4C91">
        <w:rPr>
          <w:rFonts w:ascii="Times New Roman" w:hAnsi="Times New Roman" w:cs="Times New Roman"/>
          <w:sz w:val="26"/>
          <w:szCs w:val="26"/>
          <w:shd w:val="clear" w:color="auto" w:fill="FFFFFF"/>
        </w:rPr>
        <w:t xml:space="preserve"> р).</w:t>
      </w:r>
    </w:p>
    <w:p w:rsidR="00826E92" w:rsidRPr="005B4C91" w:rsidRDefault="00826E92" w:rsidP="005B4C91">
      <w:pPr>
        <w:autoSpaceDE w:val="0"/>
        <w:autoSpaceDN w:val="0"/>
        <w:adjustRightInd w:val="0"/>
        <w:spacing w:after="0" w:line="240" w:lineRule="auto"/>
        <w:ind w:firstLine="540"/>
        <w:jc w:val="both"/>
        <w:rPr>
          <w:rFonts w:ascii="Times New Roman" w:hAnsi="Times New Roman" w:cs="Times New Roman"/>
          <w:sz w:val="26"/>
          <w:szCs w:val="26"/>
        </w:rPr>
      </w:pPr>
      <w:r w:rsidRPr="005B4C91">
        <w:rPr>
          <w:rFonts w:ascii="Times New Roman" w:hAnsi="Times New Roman" w:cs="Times New Roman"/>
          <w:sz w:val="26"/>
          <w:szCs w:val="26"/>
        </w:rPr>
        <w:t>Челябинское УФАС России, проанализировав требования к участникам установило, что участником закупки могут быть только субъекты малого предпринимательства, однако действующее законодательство в сфере корпоративных закупок в отличие от норм Закона о контрактной системе не предусматривает возможность предоставления заказчиками преимущества исключительно субъектам малого предпринимательства.</w:t>
      </w:r>
    </w:p>
    <w:p w:rsidR="00826E92" w:rsidRPr="005B4C91" w:rsidRDefault="00826E92" w:rsidP="005B4C91">
      <w:pPr>
        <w:widowControl w:val="0"/>
        <w:tabs>
          <w:tab w:val="left" w:pos="367"/>
        </w:tabs>
        <w:autoSpaceDE w:val="0"/>
        <w:autoSpaceDN w:val="0"/>
        <w:adjustRightInd w:val="0"/>
        <w:spacing w:after="0" w:line="240" w:lineRule="auto"/>
        <w:ind w:right="11" w:firstLine="567"/>
        <w:jc w:val="both"/>
        <w:rPr>
          <w:rFonts w:ascii="Times New Roman" w:hAnsi="Times New Roman" w:cs="Times New Roman"/>
          <w:sz w:val="26"/>
          <w:szCs w:val="26"/>
        </w:rPr>
      </w:pPr>
      <w:r w:rsidRPr="005B4C91">
        <w:rPr>
          <w:rFonts w:ascii="Times New Roman" w:hAnsi="Times New Roman" w:cs="Times New Roman"/>
          <w:sz w:val="26"/>
          <w:szCs w:val="26"/>
        </w:rPr>
        <w:t>Таким образом, предъявление заказчиком указанных требований приводит к необоснованному ограничению участников закупки и влияет на развитие конкуренции на рассматриваемом товарном рынке.</w:t>
      </w:r>
    </w:p>
    <w:p w:rsidR="00826E92" w:rsidRPr="005B4C91" w:rsidRDefault="00826E92" w:rsidP="005B4C91">
      <w:pPr>
        <w:widowControl w:val="0"/>
        <w:tabs>
          <w:tab w:val="left" w:pos="367"/>
        </w:tabs>
        <w:autoSpaceDE w:val="0"/>
        <w:autoSpaceDN w:val="0"/>
        <w:adjustRightInd w:val="0"/>
        <w:spacing w:after="0" w:line="240" w:lineRule="auto"/>
        <w:ind w:right="11" w:firstLine="567"/>
        <w:jc w:val="both"/>
        <w:rPr>
          <w:rFonts w:ascii="Times New Roman" w:hAnsi="Times New Roman" w:cs="Times New Roman"/>
          <w:sz w:val="26"/>
          <w:szCs w:val="26"/>
          <w:shd w:val="clear" w:color="auto" w:fill="FFFFFF"/>
        </w:rPr>
      </w:pPr>
      <w:r w:rsidRPr="005B4C91">
        <w:rPr>
          <w:rFonts w:ascii="Times New Roman" w:hAnsi="Times New Roman" w:cs="Times New Roman"/>
          <w:sz w:val="26"/>
          <w:szCs w:val="26"/>
        </w:rPr>
        <w:t xml:space="preserve">Единственным участником, подавшим заявку на участие в аукционе и допущенным до его участия, признано </w:t>
      </w:r>
      <w:r w:rsidRPr="005B4C91">
        <w:rPr>
          <w:rFonts w:ascii="Times New Roman" w:hAnsi="Times New Roman" w:cs="Times New Roman"/>
          <w:color w:val="222222"/>
          <w:sz w:val="26"/>
          <w:szCs w:val="26"/>
          <w:shd w:val="clear" w:color="auto" w:fill="FFFFFF"/>
        </w:rPr>
        <w:t>ООО «РЕМАГ2», который является субъектом среднего предпринимательства и фактически требованиям документации не соответствует.</w:t>
      </w:r>
    </w:p>
    <w:p w:rsidR="00826E92" w:rsidRPr="005B4C91" w:rsidRDefault="00826E92" w:rsidP="005B4C91">
      <w:pPr>
        <w:spacing w:after="0" w:line="240" w:lineRule="auto"/>
        <w:ind w:firstLine="567"/>
        <w:jc w:val="both"/>
        <w:rPr>
          <w:rFonts w:ascii="Times New Roman" w:hAnsi="Times New Roman" w:cs="Times New Roman"/>
          <w:sz w:val="26"/>
          <w:szCs w:val="26"/>
        </w:rPr>
      </w:pPr>
      <w:r w:rsidRPr="005B4C91">
        <w:rPr>
          <w:rFonts w:ascii="Times New Roman" w:hAnsi="Times New Roman" w:cs="Times New Roman"/>
          <w:sz w:val="26"/>
          <w:szCs w:val="26"/>
        </w:rPr>
        <w:t>Действия ФБУ «Челябинский центр стандартизации, метрологии и испытаний», выразившиеся в установлении требований о принадлежности участников закупки к субъектам малого предпринимательства, которые приводят или могут привести к недопущению, ограничению или устранению конкуренции, а также в нарушении порядка определения победителя аукциона в электронной форме на приобретение легкового автомобиля (№ 31907668411), содержат признаки нарушения части 1 статьи 17, в том числе пункта 3 указанной статьи Закона о защите конкуренции.</w:t>
      </w:r>
    </w:p>
    <w:p w:rsidR="00826E92" w:rsidRPr="005B4C91" w:rsidRDefault="00826E92" w:rsidP="005B4C91">
      <w:pPr>
        <w:spacing w:after="0" w:line="240" w:lineRule="auto"/>
        <w:ind w:firstLine="708"/>
        <w:contextualSpacing/>
        <w:jc w:val="both"/>
        <w:rPr>
          <w:rFonts w:ascii="Times New Roman" w:eastAsia="Times New Roman" w:hAnsi="Times New Roman" w:cs="Times New Roman"/>
          <w:sz w:val="26"/>
          <w:szCs w:val="26"/>
          <w:lang w:eastAsia="ru-RU"/>
        </w:rPr>
      </w:pPr>
      <w:r w:rsidRPr="005B4C91">
        <w:rPr>
          <w:rFonts w:ascii="Times New Roman" w:eastAsiaTheme="minorEastAsia" w:hAnsi="Times New Roman" w:cs="Times New Roman"/>
          <w:sz w:val="26"/>
          <w:szCs w:val="26"/>
          <w:lang w:eastAsia="ru-RU"/>
        </w:rPr>
        <w:t xml:space="preserve">В отношении </w:t>
      </w:r>
      <w:proofErr w:type="spellStart"/>
      <w:r w:rsidRPr="005B4C91">
        <w:rPr>
          <w:rFonts w:ascii="Times New Roman" w:eastAsiaTheme="minorEastAsia" w:hAnsi="Times New Roman" w:cs="Times New Roman"/>
          <w:sz w:val="26"/>
          <w:szCs w:val="26"/>
          <w:lang w:eastAsia="ru-RU"/>
        </w:rPr>
        <w:t>ЮУрГУ</w:t>
      </w:r>
      <w:proofErr w:type="spellEnd"/>
      <w:r w:rsidRPr="005B4C91">
        <w:rPr>
          <w:rFonts w:ascii="Times New Roman" w:eastAsiaTheme="minorEastAsia" w:hAnsi="Times New Roman" w:cs="Times New Roman"/>
          <w:sz w:val="26"/>
          <w:szCs w:val="26"/>
          <w:lang w:eastAsia="ru-RU"/>
        </w:rPr>
        <w:t xml:space="preserve"> возбуждено 3 дела о нарушения антимонопольного законодательства при проведении закупок </w:t>
      </w:r>
      <w:r w:rsidRPr="005B4C91">
        <w:rPr>
          <w:rFonts w:ascii="Times New Roman" w:eastAsia="Times New Roman" w:hAnsi="Times New Roman" w:cs="Times New Roman"/>
          <w:sz w:val="26"/>
          <w:szCs w:val="26"/>
          <w:lang w:eastAsia="ru-RU"/>
        </w:rPr>
        <w:t>специального (уникального) программного обеспечения, используемого в обучающих целях при проведении различных учебных дисциплин, поставку организационной техники (мониторы, компьютерные клавиатуры и мыши, принтеры). Закупки на общую сумму около 30 млн рублей.</w:t>
      </w:r>
    </w:p>
    <w:p w:rsidR="00826E92" w:rsidRPr="005B4C91" w:rsidRDefault="00826E92" w:rsidP="005B4C91">
      <w:pPr>
        <w:spacing w:after="0" w:line="240" w:lineRule="auto"/>
        <w:ind w:firstLine="708"/>
        <w:contextualSpacing/>
        <w:jc w:val="both"/>
        <w:rPr>
          <w:rFonts w:ascii="Times New Roman" w:eastAsia="Times New Roman" w:hAnsi="Times New Roman" w:cs="Times New Roman"/>
          <w:sz w:val="26"/>
          <w:szCs w:val="26"/>
          <w:lang w:eastAsia="ru-RU"/>
        </w:rPr>
      </w:pPr>
      <w:r w:rsidRPr="005B4C91">
        <w:rPr>
          <w:rFonts w:ascii="Times New Roman" w:eastAsia="Times New Roman" w:hAnsi="Times New Roman" w:cs="Times New Roman"/>
          <w:sz w:val="26"/>
          <w:szCs w:val="26"/>
          <w:lang w:eastAsia="ru-RU"/>
        </w:rPr>
        <w:t xml:space="preserve">В рассматриваемых закупках Заказчик включил в предмет закупок помимо поставки специального (уникального) программного обеспечения, используемого в обучающих целях при проведении различных учебных дисциплин, поставку </w:t>
      </w:r>
      <w:r w:rsidRPr="005B4C91">
        <w:rPr>
          <w:rFonts w:ascii="Times New Roman" w:eastAsia="Times New Roman" w:hAnsi="Times New Roman" w:cs="Times New Roman"/>
          <w:sz w:val="26"/>
          <w:szCs w:val="26"/>
          <w:lang w:eastAsia="ru-RU"/>
        </w:rPr>
        <w:lastRenderedPageBreak/>
        <w:t>организационной техники (мониторы, компьютерные клавиатуры и мыши, принтеры).</w:t>
      </w:r>
    </w:p>
    <w:p w:rsidR="00826E92" w:rsidRPr="005B4C91" w:rsidRDefault="00826E92" w:rsidP="005B4C91">
      <w:pPr>
        <w:spacing w:after="0" w:line="240" w:lineRule="auto"/>
        <w:ind w:firstLine="709"/>
        <w:jc w:val="both"/>
        <w:rPr>
          <w:rFonts w:ascii="Times New Roman" w:eastAsia="SimSun" w:hAnsi="Times New Roman" w:cs="Times New Roman"/>
          <w:color w:val="000000"/>
          <w:sz w:val="26"/>
          <w:szCs w:val="26"/>
          <w:lang w:eastAsia="hi-IN" w:bidi="hi-IN"/>
        </w:rPr>
      </w:pPr>
      <w:r w:rsidRPr="005B4C91">
        <w:rPr>
          <w:rFonts w:ascii="Times New Roman" w:eastAsia="Times New Roman" w:hAnsi="Times New Roman" w:cs="Times New Roman"/>
          <w:color w:val="000000" w:themeColor="text1"/>
          <w:sz w:val="26"/>
          <w:szCs w:val="26"/>
        </w:rPr>
        <w:t xml:space="preserve">Объединение в предмет закупок поставку программного обеспечения и поставку организационной техники может привести к ограничению конкуренции среди участников, </w:t>
      </w:r>
      <w:r w:rsidRPr="005B4C91">
        <w:rPr>
          <w:rFonts w:ascii="Times New Roman" w:eastAsia="SimSun" w:hAnsi="Times New Roman" w:cs="Times New Roman"/>
          <w:color w:val="000000"/>
          <w:sz w:val="26"/>
          <w:szCs w:val="26"/>
          <w:lang w:eastAsia="hi-IN" w:bidi="hi-IN"/>
        </w:rPr>
        <w:t xml:space="preserve">в связи с чем, в действиях </w:t>
      </w:r>
      <w:r w:rsidRPr="005B4C91">
        <w:rPr>
          <w:rFonts w:ascii="Times New Roman" w:eastAsia="Times New Roman" w:hAnsi="Times New Roman" w:cs="Times New Roman"/>
          <w:sz w:val="26"/>
          <w:szCs w:val="26"/>
        </w:rPr>
        <w:t>ФГАОУ ВО «</w:t>
      </w:r>
      <w:proofErr w:type="spellStart"/>
      <w:r w:rsidRPr="005B4C91">
        <w:rPr>
          <w:rFonts w:ascii="Times New Roman" w:eastAsia="Times New Roman" w:hAnsi="Times New Roman" w:cs="Times New Roman"/>
          <w:sz w:val="26"/>
          <w:szCs w:val="26"/>
        </w:rPr>
        <w:t>ЮУрГУ</w:t>
      </w:r>
      <w:proofErr w:type="spellEnd"/>
      <w:r w:rsidRPr="005B4C91">
        <w:rPr>
          <w:rFonts w:ascii="Times New Roman" w:eastAsia="Times New Roman" w:hAnsi="Times New Roman" w:cs="Times New Roman"/>
          <w:sz w:val="26"/>
          <w:szCs w:val="26"/>
        </w:rPr>
        <w:t>» усматриваются</w:t>
      </w:r>
      <w:r w:rsidRPr="005B4C91">
        <w:rPr>
          <w:rFonts w:ascii="Times New Roman" w:eastAsia="SimSun" w:hAnsi="Times New Roman" w:cs="Times New Roman"/>
          <w:color w:val="000000"/>
          <w:sz w:val="26"/>
          <w:szCs w:val="26"/>
          <w:lang w:eastAsia="hi-IN" w:bidi="hi-IN"/>
        </w:rPr>
        <w:t xml:space="preserve"> признаки нарушения части 1 статьи 17 Закона о защите конкуренции.</w:t>
      </w:r>
    </w:p>
    <w:p w:rsidR="00826E92" w:rsidRPr="005B4C91" w:rsidRDefault="00826E92" w:rsidP="005B4C91">
      <w:pPr>
        <w:autoSpaceDE w:val="0"/>
        <w:autoSpaceDN w:val="0"/>
        <w:adjustRightInd w:val="0"/>
        <w:spacing w:after="0" w:line="240" w:lineRule="auto"/>
        <w:ind w:firstLine="709"/>
        <w:jc w:val="both"/>
        <w:rPr>
          <w:rFonts w:ascii="Times New Roman" w:hAnsi="Times New Roman" w:cs="Times New Roman"/>
          <w:sz w:val="26"/>
          <w:szCs w:val="26"/>
        </w:rPr>
      </w:pPr>
      <w:r w:rsidRPr="005B4C91">
        <w:rPr>
          <w:rFonts w:ascii="Times New Roman" w:hAnsi="Times New Roman" w:cs="Times New Roman"/>
          <w:sz w:val="26"/>
          <w:szCs w:val="26"/>
        </w:rPr>
        <w:t>В Челябинское УФАС России поступили обращения Прокурора Ленинского района г. Челябинска на действия МАОУ «Лицей № 77 г. Челябинска». Возбуждено два дела о нарушении антимонопольного законодательства.</w:t>
      </w:r>
    </w:p>
    <w:p w:rsidR="00826E92" w:rsidRPr="005B4C91" w:rsidRDefault="00826E92" w:rsidP="005B4C91">
      <w:pPr>
        <w:autoSpaceDE w:val="0"/>
        <w:autoSpaceDN w:val="0"/>
        <w:adjustRightInd w:val="0"/>
        <w:spacing w:after="0" w:line="240" w:lineRule="auto"/>
        <w:ind w:firstLine="709"/>
        <w:jc w:val="both"/>
        <w:rPr>
          <w:rFonts w:ascii="Times New Roman" w:hAnsi="Times New Roman" w:cs="Times New Roman"/>
          <w:sz w:val="26"/>
          <w:szCs w:val="26"/>
        </w:rPr>
      </w:pPr>
      <w:r w:rsidRPr="005B4C91">
        <w:rPr>
          <w:rFonts w:ascii="Times New Roman" w:hAnsi="Times New Roman" w:cs="Times New Roman"/>
          <w:sz w:val="26"/>
          <w:szCs w:val="26"/>
        </w:rPr>
        <w:t>3.1 МАОУ «Лицей № 77 г. Челябинска» проведена закупка у единственного поставщика на оказание охранных услуг.</w:t>
      </w:r>
    </w:p>
    <w:p w:rsidR="00826E92" w:rsidRPr="005B4C91" w:rsidRDefault="00826E92" w:rsidP="005B4C91">
      <w:pPr>
        <w:autoSpaceDE w:val="0"/>
        <w:autoSpaceDN w:val="0"/>
        <w:adjustRightInd w:val="0"/>
        <w:spacing w:after="0" w:line="240" w:lineRule="auto"/>
        <w:ind w:firstLine="567"/>
        <w:jc w:val="both"/>
        <w:rPr>
          <w:rFonts w:ascii="Times New Roman" w:hAnsi="Times New Roman" w:cs="Times New Roman"/>
          <w:sz w:val="26"/>
          <w:szCs w:val="26"/>
        </w:rPr>
      </w:pPr>
      <w:r w:rsidRPr="005B4C91">
        <w:rPr>
          <w:rFonts w:ascii="Times New Roman" w:hAnsi="Times New Roman" w:cs="Times New Roman"/>
          <w:sz w:val="26"/>
          <w:szCs w:val="26"/>
        </w:rPr>
        <w:t>Указанные действия МАОУ «Лицей № 77 г. Челябинска» не обеспечивают единства экономического пространства, не обеспечивают расширение возможностей участия юридических и физических лиц в закупке товаров, работ, услуг, препятствуют развитию добросовестной конкуренции, не обеспечивают гласности и прозрачности закупки, предотвращению коррупции и других злоупотреблений.</w:t>
      </w:r>
    </w:p>
    <w:p w:rsidR="00826E92" w:rsidRPr="005B4C91" w:rsidRDefault="00826E92" w:rsidP="005B4C91">
      <w:pPr>
        <w:autoSpaceDE w:val="0"/>
        <w:autoSpaceDN w:val="0"/>
        <w:adjustRightInd w:val="0"/>
        <w:spacing w:after="0" w:line="240" w:lineRule="auto"/>
        <w:ind w:firstLine="567"/>
        <w:jc w:val="both"/>
        <w:rPr>
          <w:rFonts w:ascii="Times New Roman" w:hAnsi="Times New Roman" w:cs="Times New Roman"/>
          <w:sz w:val="26"/>
          <w:szCs w:val="26"/>
        </w:rPr>
      </w:pPr>
      <w:r w:rsidRPr="005B4C91">
        <w:rPr>
          <w:rFonts w:ascii="Times New Roman" w:hAnsi="Times New Roman" w:cs="Times New Roman"/>
          <w:sz w:val="26"/>
          <w:szCs w:val="26"/>
        </w:rPr>
        <w:t>При осуществлении закупки у единственного поставщика (исполнителя, подрядчика) заказчик должен обосновать (доказать), что выдвигаемые требования к предмету закупки могут быть исполнены исключительно конкретным поставщиком и никаким иным.</w:t>
      </w:r>
    </w:p>
    <w:p w:rsidR="00826E92" w:rsidRPr="005B4C91" w:rsidRDefault="00826E92" w:rsidP="005B4C91">
      <w:pPr>
        <w:autoSpaceDE w:val="0"/>
        <w:autoSpaceDN w:val="0"/>
        <w:adjustRightInd w:val="0"/>
        <w:spacing w:after="0" w:line="240" w:lineRule="auto"/>
        <w:ind w:firstLine="567"/>
        <w:jc w:val="both"/>
        <w:rPr>
          <w:rFonts w:ascii="Times New Roman" w:hAnsi="Times New Roman" w:cs="Times New Roman"/>
          <w:sz w:val="26"/>
          <w:szCs w:val="26"/>
        </w:rPr>
      </w:pPr>
      <w:r w:rsidRPr="005B4C91">
        <w:rPr>
          <w:rFonts w:ascii="Times New Roman" w:hAnsi="Times New Roman" w:cs="Times New Roman"/>
          <w:sz w:val="26"/>
          <w:szCs w:val="26"/>
        </w:rPr>
        <w:t xml:space="preserve">Вместе с тем, МАОУ «Лицей № 77 г. Челябинска» не доказана необходимость проведения закупки у единственного поставщика на право заключения договора на оказание охранных услуг. </w:t>
      </w:r>
    </w:p>
    <w:p w:rsidR="00826E92" w:rsidRPr="005B4C91" w:rsidRDefault="00826E92" w:rsidP="005B4C91">
      <w:pPr>
        <w:autoSpaceDE w:val="0"/>
        <w:autoSpaceDN w:val="0"/>
        <w:adjustRightInd w:val="0"/>
        <w:spacing w:after="0" w:line="240" w:lineRule="auto"/>
        <w:ind w:firstLine="567"/>
        <w:jc w:val="both"/>
        <w:rPr>
          <w:rFonts w:ascii="Times New Roman" w:hAnsi="Times New Roman" w:cs="Times New Roman"/>
          <w:sz w:val="26"/>
          <w:szCs w:val="26"/>
        </w:rPr>
      </w:pPr>
      <w:r w:rsidRPr="005B4C91">
        <w:rPr>
          <w:rFonts w:ascii="Times New Roman" w:hAnsi="Times New Roman" w:cs="Times New Roman"/>
          <w:sz w:val="26"/>
          <w:szCs w:val="26"/>
        </w:rPr>
        <w:t>Проведение МАОУ «Лицей № 77 г. Челябинска» процедуры закупки у единственного поставщика исключает возможность иных организаций претендовать на право заключения соответствующего договора.</w:t>
      </w:r>
    </w:p>
    <w:p w:rsidR="00826E92" w:rsidRPr="005B4C91" w:rsidRDefault="00826E92" w:rsidP="005B4C91">
      <w:pPr>
        <w:autoSpaceDE w:val="0"/>
        <w:autoSpaceDN w:val="0"/>
        <w:adjustRightInd w:val="0"/>
        <w:spacing w:after="0" w:line="240" w:lineRule="auto"/>
        <w:ind w:firstLine="567"/>
        <w:jc w:val="both"/>
        <w:rPr>
          <w:rFonts w:ascii="Times New Roman" w:hAnsi="Times New Roman" w:cs="Times New Roman"/>
          <w:sz w:val="26"/>
          <w:szCs w:val="26"/>
        </w:rPr>
      </w:pPr>
      <w:r w:rsidRPr="005B4C91">
        <w:rPr>
          <w:rFonts w:ascii="Times New Roman" w:hAnsi="Times New Roman" w:cs="Times New Roman"/>
          <w:sz w:val="26"/>
          <w:szCs w:val="26"/>
        </w:rPr>
        <w:t>Таким образом, проведение МАОУ «Лицей № 77 г. Челябинска» закупки у единственного поставщика на право заключения договора на оказание охранных услуг может привести к ограничению конкуренции на указанном товарном рынке, что содержит признаки нарушения части 1 статьи 17 Закона о защите конкуренции.</w:t>
      </w:r>
    </w:p>
    <w:p w:rsidR="00FC48C6" w:rsidRPr="005B4C91" w:rsidRDefault="00826E92" w:rsidP="005B4C91">
      <w:pPr>
        <w:autoSpaceDE w:val="0"/>
        <w:autoSpaceDN w:val="0"/>
        <w:adjustRightInd w:val="0"/>
        <w:spacing w:line="240" w:lineRule="auto"/>
        <w:ind w:firstLine="567"/>
        <w:jc w:val="both"/>
        <w:rPr>
          <w:rFonts w:ascii="Times New Roman" w:hAnsi="Times New Roman" w:cs="Times New Roman"/>
          <w:sz w:val="26"/>
          <w:szCs w:val="26"/>
        </w:rPr>
      </w:pPr>
      <w:r w:rsidRPr="005B4C91">
        <w:rPr>
          <w:rFonts w:ascii="Times New Roman" w:hAnsi="Times New Roman" w:cs="Times New Roman"/>
          <w:sz w:val="26"/>
          <w:szCs w:val="26"/>
        </w:rPr>
        <w:t>3.2</w:t>
      </w:r>
      <w:r w:rsidRPr="005B4C91">
        <w:rPr>
          <w:rFonts w:ascii="Times New Roman" w:hAnsi="Times New Roman" w:cs="Times New Roman"/>
          <w:b/>
          <w:sz w:val="26"/>
          <w:szCs w:val="26"/>
        </w:rPr>
        <w:t xml:space="preserve"> </w:t>
      </w:r>
      <w:r w:rsidRPr="005B4C91">
        <w:rPr>
          <w:rFonts w:ascii="Times New Roman" w:hAnsi="Times New Roman" w:cs="Times New Roman"/>
          <w:sz w:val="26"/>
          <w:szCs w:val="26"/>
        </w:rPr>
        <w:t>МАОУ «Лицей № 77 г. Челябинска» заключен ряд договоров на поставку орг. техники без проведения конкурентных процедур.</w:t>
      </w:r>
    </w:p>
    <w:p w:rsidR="00826E92" w:rsidRPr="005B4C91" w:rsidRDefault="00826E92" w:rsidP="005B4C91">
      <w:pPr>
        <w:autoSpaceDE w:val="0"/>
        <w:autoSpaceDN w:val="0"/>
        <w:adjustRightInd w:val="0"/>
        <w:spacing w:line="240" w:lineRule="auto"/>
        <w:ind w:firstLine="567"/>
        <w:jc w:val="both"/>
        <w:rPr>
          <w:rFonts w:ascii="Times New Roman" w:hAnsi="Times New Roman" w:cs="Times New Roman"/>
          <w:sz w:val="26"/>
          <w:szCs w:val="26"/>
        </w:rPr>
      </w:pPr>
      <w:r w:rsidRPr="005B4C91">
        <w:rPr>
          <w:rFonts w:ascii="Times New Roman" w:hAnsi="Times New Roman" w:cs="Times New Roman"/>
          <w:sz w:val="26"/>
          <w:szCs w:val="26"/>
        </w:rPr>
        <w:t xml:space="preserve">Заключение договоров с единственным поставщиком и отсутствие конкурентных процедур способствовало созданию преимущественного положения единственных поставщиков - ООО «Дайвер» и ИП </w:t>
      </w:r>
      <w:proofErr w:type="spellStart"/>
      <w:r w:rsidRPr="005B4C91">
        <w:rPr>
          <w:rFonts w:ascii="Times New Roman" w:hAnsi="Times New Roman" w:cs="Times New Roman"/>
          <w:sz w:val="26"/>
          <w:szCs w:val="26"/>
        </w:rPr>
        <w:t>Кондакова</w:t>
      </w:r>
      <w:proofErr w:type="spellEnd"/>
      <w:r w:rsidRPr="005B4C91">
        <w:rPr>
          <w:rFonts w:ascii="Times New Roman" w:hAnsi="Times New Roman" w:cs="Times New Roman"/>
          <w:sz w:val="26"/>
          <w:szCs w:val="26"/>
        </w:rPr>
        <w:t xml:space="preserve"> А.С., лишило возможности иных хозяйствующих субъектов, осуществляющих аналогичную деятельность, реализовать свое право на заключение договоров.</w:t>
      </w:r>
    </w:p>
    <w:p w:rsidR="00826E92" w:rsidRPr="005B4C91" w:rsidRDefault="00826E92" w:rsidP="005B4C91">
      <w:pPr>
        <w:autoSpaceDE w:val="0"/>
        <w:autoSpaceDN w:val="0"/>
        <w:adjustRightInd w:val="0"/>
        <w:spacing w:after="0" w:line="240" w:lineRule="auto"/>
        <w:ind w:firstLine="567"/>
        <w:jc w:val="both"/>
        <w:rPr>
          <w:rFonts w:ascii="Times New Roman" w:hAnsi="Times New Roman" w:cs="Times New Roman"/>
          <w:sz w:val="26"/>
          <w:szCs w:val="26"/>
        </w:rPr>
      </w:pPr>
      <w:r w:rsidRPr="005B4C91">
        <w:rPr>
          <w:rFonts w:ascii="Times New Roman" w:hAnsi="Times New Roman" w:cs="Times New Roman"/>
          <w:sz w:val="26"/>
          <w:szCs w:val="26"/>
        </w:rPr>
        <w:t>Указанные действия МАОУ «Лицей № 77 г. Челябинска» не обеспечивают единства экономического пространства, создают неэффективное использование денежных средств, не обеспечивают расширение возможностей участия юридических и физических лиц в закупке товаров, работ, услуг, препятствуют развитию добросовестной конкуренции, не обеспечивают гласности и прозрачности закупки, предотвращению коррупции и других злоупотреблений.</w:t>
      </w:r>
    </w:p>
    <w:p w:rsidR="00826E92" w:rsidRPr="005B4C91" w:rsidRDefault="00826E92" w:rsidP="005B4C91">
      <w:pPr>
        <w:autoSpaceDE w:val="0"/>
        <w:autoSpaceDN w:val="0"/>
        <w:adjustRightInd w:val="0"/>
        <w:spacing w:after="0" w:line="240" w:lineRule="auto"/>
        <w:ind w:firstLine="567"/>
        <w:jc w:val="both"/>
        <w:rPr>
          <w:rFonts w:ascii="Times New Roman" w:hAnsi="Times New Roman" w:cs="Times New Roman"/>
          <w:sz w:val="26"/>
          <w:szCs w:val="26"/>
        </w:rPr>
      </w:pPr>
      <w:r w:rsidRPr="005B4C91">
        <w:rPr>
          <w:rFonts w:ascii="Times New Roman" w:hAnsi="Times New Roman" w:cs="Times New Roman"/>
          <w:sz w:val="26"/>
          <w:szCs w:val="26"/>
        </w:rPr>
        <w:t xml:space="preserve">Потребности заказчика являются определяющим фактором при установлении им требований к поставляемому товару, выполняемой работе, оказываемой услуге. </w:t>
      </w:r>
    </w:p>
    <w:p w:rsidR="00826E92" w:rsidRPr="005B4C91" w:rsidRDefault="00826E92" w:rsidP="005B4C91">
      <w:pPr>
        <w:autoSpaceDE w:val="0"/>
        <w:autoSpaceDN w:val="0"/>
        <w:adjustRightInd w:val="0"/>
        <w:spacing w:after="0" w:line="240" w:lineRule="auto"/>
        <w:ind w:firstLine="567"/>
        <w:jc w:val="both"/>
        <w:rPr>
          <w:rFonts w:ascii="Times New Roman" w:hAnsi="Times New Roman" w:cs="Times New Roman"/>
          <w:sz w:val="26"/>
          <w:szCs w:val="26"/>
        </w:rPr>
      </w:pPr>
      <w:r w:rsidRPr="005B4C91">
        <w:rPr>
          <w:rFonts w:ascii="Times New Roman" w:hAnsi="Times New Roman" w:cs="Times New Roman"/>
          <w:sz w:val="26"/>
          <w:szCs w:val="26"/>
        </w:rPr>
        <w:lastRenderedPageBreak/>
        <w:t xml:space="preserve">При осуществлении закупки у единственного поставщика (исполнителя, подрядчика) заказчик должен обосновать (доказать), что выдвигаемые требования к предмету закупки могут быть исполнены исключительно конкретным поставщиком и никаким иным. </w:t>
      </w:r>
    </w:p>
    <w:p w:rsidR="00826E92" w:rsidRPr="005B4C91" w:rsidRDefault="005B4C91" w:rsidP="005B4C9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Однако</w:t>
      </w:r>
      <w:r w:rsidR="00826E92" w:rsidRPr="005B4C91">
        <w:rPr>
          <w:rFonts w:ascii="Times New Roman" w:hAnsi="Times New Roman" w:cs="Times New Roman"/>
          <w:sz w:val="26"/>
          <w:szCs w:val="26"/>
        </w:rPr>
        <w:t xml:space="preserve"> </w:t>
      </w:r>
      <w:proofErr w:type="spellStart"/>
      <w:r w:rsidR="00826E92" w:rsidRPr="005B4C91">
        <w:rPr>
          <w:rFonts w:ascii="Times New Roman" w:hAnsi="Times New Roman" w:cs="Times New Roman"/>
          <w:sz w:val="26"/>
          <w:szCs w:val="26"/>
        </w:rPr>
        <w:t>непроведение</w:t>
      </w:r>
      <w:proofErr w:type="spellEnd"/>
      <w:r w:rsidR="00826E92" w:rsidRPr="005B4C91">
        <w:rPr>
          <w:rFonts w:ascii="Times New Roman" w:hAnsi="Times New Roman" w:cs="Times New Roman"/>
          <w:sz w:val="26"/>
          <w:szCs w:val="26"/>
        </w:rPr>
        <w:t xml:space="preserve"> МАОУ «Лицей № 77 г. Челябинска» процедур конкурентной закупки исключает возможность иных организаций претендовать на право заключения соответствующих договоров.</w:t>
      </w:r>
    </w:p>
    <w:p w:rsidR="00826E92" w:rsidRPr="005B4C91" w:rsidRDefault="00826E92" w:rsidP="005B4C91">
      <w:pPr>
        <w:autoSpaceDE w:val="0"/>
        <w:autoSpaceDN w:val="0"/>
        <w:adjustRightInd w:val="0"/>
        <w:spacing w:after="0" w:line="240" w:lineRule="auto"/>
        <w:ind w:firstLine="567"/>
        <w:jc w:val="both"/>
        <w:rPr>
          <w:rFonts w:ascii="Times New Roman" w:hAnsi="Times New Roman" w:cs="Times New Roman"/>
          <w:sz w:val="26"/>
          <w:szCs w:val="26"/>
        </w:rPr>
      </w:pPr>
      <w:r w:rsidRPr="005B4C91">
        <w:rPr>
          <w:rFonts w:ascii="Times New Roman" w:hAnsi="Times New Roman" w:cs="Times New Roman"/>
          <w:sz w:val="26"/>
          <w:szCs w:val="26"/>
        </w:rPr>
        <w:t xml:space="preserve">Таким образом, </w:t>
      </w:r>
      <w:proofErr w:type="spellStart"/>
      <w:r w:rsidRPr="005B4C91">
        <w:rPr>
          <w:rFonts w:ascii="Times New Roman" w:hAnsi="Times New Roman" w:cs="Times New Roman"/>
          <w:sz w:val="26"/>
          <w:szCs w:val="26"/>
        </w:rPr>
        <w:t>непроведение</w:t>
      </w:r>
      <w:proofErr w:type="spellEnd"/>
      <w:r w:rsidRPr="005B4C91">
        <w:rPr>
          <w:rFonts w:ascii="Times New Roman" w:hAnsi="Times New Roman" w:cs="Times New Roman"/>
          <w:sz w:val="26"/>
          <w:szCs w:val="26"/>
        </w:rPr>
        <w:t xml:space="preserve"> МАОУ «Лицей № 77 г. Челябинска» конкурентных процедур на поставку орг. техники может привести к ограничению конкуренции на указанном товарном рынке, что содержит признаки нарушения части 1 статьи 17 Закона о защите конкуренции.</w:t>
      </w:r>
    </w:p>
    <w:p w:rsidR="00826E92" w:rsidRPr="005B4C91" w:rsidRDefault="00826E92" w:rsidP="005B4C91">
      <w:pPr>
        <w:spacing w:line="240" w:lineRule="auto"/>
        <w:jc w:val="both"/>
        <w:rPr>
          <w:rFonts w:ascii="Times New Roman" w:hAnsi="Times New Roman" w:cs="Times New Roman"/>
          <w:b/>
          <w:sz w:val="26"/>
          <w:szCs w:val="26"/>
        </w:rPr>
      </w:pPr>
    </w:p>
    <w:p w:rsidR="00F075A0" w:rsidRPr="005B4C91" w:rsidRDefault="00F075A0" w:rsidP="005B4C91">
      <w:pPr>
        <w:spacing w:line="240" w:lineRule="auto"/>
        <w:jc w:val="both"/>
        <w:rPr>
          <w:rFonts w:ascii="Times New Roman" w:hAnsi="Times New Roman" w:cs="Times New Roman"/>
          <w:b/>
          <w:sz w:val="26"/>
          <w:szCs w:val="26"/>
        </w:rPr>
      </w:pPr>
      <w:r w:rsidRPr="005B4C91">
        <w:rPr>
          <w:rFonts w:ascii="Times New Roman" w:hAnsi="Times New Roman" w:cs="Times New Roman"/>
          <w:b/>
          <w:sz w:val="26"/>
          <w:szCs w:val="26"/>
        </w:rPr>
        <w:t xml:space="preserve">Контроль проведения </w:t>
      </w:r>
      <w:r w:rsidR="00121083" w:rsidRPr="005B4C91">
        <w:rPr>
          <w:rFonts w:ascii="Times New Roman" w:hAnsi="Times New Roman" w:cs="Times New Roman"/>
          <w:b/>
          <w:sz w:val="26"/>
          <w:szCs w:val="26"/>
        </w:rPr>
        <w:t>торгов в порядке статьи</w:t>
      </w:r>
      <w:r w:rsidRPr="005B4C91">
        <w:rPr>
          <w:rFonts w:ascii="Times New Roman" w:hAnsi="Times New Roman" w:cs="Times New Roman"/>
          <w:b/>
          <w:sz w:val="26"/>
          <w:szCs w:val="26"/>
        </w:rPr>
        <w:t xml:space="preserve"> 18.1 Закона о защите конкуренции (реализация</w:t>
      </w:r>
      <w:r w:rsidR="00121083" w:rsidRPr="005B4C91">
        <w:rPr>
          <w:rFonts w:ascii="Times New Roman" w:hAnsi="Times New Roman" w:cs="Times New Roman"/>
          <w:b/>
          <w:sz w:val="26"/>
          <w:szCs w:val="26"/>
        </w:rPr>
        <w:t xml:space="preserve"> арестованного имущества;</w:t>
      </w:r>
      <w:r w:rsidRPr="005B4C91">
        <w:rPr>
          <w:rFonts w:ascii="Times New Roman" w:hAnsi="Times New Roman" w:cs="Times New Roman"/>
          <w:b/>
          <w:sz w:val="26"/>
          <w:szCs w:val="26"/>
        </w:rPr>
        <w:t xml:space="preserve"> реализация имущества в рамках процедуры банкротства</w:t>
      </w:r>
      <w:r w:rsidR="00121083" w:rsidRPr="005B4C91">
        <w:rPr>
          <w:rFonts w:ascii="Times New Roman" w:hAnsi="Times New Roman" w:cs="Times New Roman"/>
          <w:b/>
          <w:sz w:val="26"/>
          <w:szCs w:val="26"/>
        </w:rPr>
        <w:t xml:space="preserve">; торги, проводимые в соответствии с Положением, утвержденным </w:t>
      </w:r>
      <w:r w:rsidR="00121083" w:rsidRPr="005B4C91">
        <w:rPr>
          <w:rFonts w:ascii="Times New Roman" w:hAnsi="Times New Roman" w:cs="Times New Roman"/>
          <w:b/>
          <w:color w:val="000000"/>
          <w:sz w:val="26"/>
          <w:szCs w:val="26"/>
          <w:shd w:val="clear" w:color="auto" w:fill="FFFFFF"/>
        </w:rPr>
        <w:t>постановлением Правительства РФ от 01.07.2016 № 615;</w:t>
      </w:r>
      <w:r w:rsidR="00121083" w:rsidRPr="005B4C91">
        <w:rPr>
          <w:rFonts w:ascii="Times New Roman" w:hAnsi="Times New Roman" w:cs="Times New Roman"/>
          <w:b/>
          <w:sz w:val="26"/>
          <w:szCs w:val="26"/>
        </w:rPr>
        <w:t xml:space="preserve"> о</w:t>
      </w:r>
      <w:r w:rsidRPr="005B4C91">
        <w:rPr>
          <w:rFonts w:ascii="Times New Roman" w:hAnsi="Times New Roman" w:cs="Times New Roman"/>
          <w:b/>
          <w:sz w:val="26"/>
          <w:szCs w:val="26"/>
        </w:rPr>
        <w:t>бжалование в сфере строительства (сетевые организации)</w:t>
      </w:r>
      <w:r w:rsidR="00121083" w:rsidRPr="005B4C91">
        <w:rPr>
          <w:rFonts w:ascii="Times New Roman" w:hAnsi="Times New Roman" w:cs="Times New Roman"/>
          <w:b/>
          <w:sz w:val="26"/>
          <w:szCs w:val="26"/>
        </w:rPr>
        <w:t xml:space="preserve"> и т.п.)</w:t>
      </w:r>
    </w:p>
    <w:p w:rsidR="00B97D97" w:rsidRPr="005B4C91" w:rsidRDefault="00B97D97" w:rsidP="005B4C91">
      <w:pPr>
        <w:spacing w:after="0" w:line="240" w:lineRule="auto"/>
        <w:ind w:firstLine="567"/>
        <w:jc w:val="both"/>
        <w:rPr>
          <w:rFonts w:ascii="Times New Roman" w:hAnsi="Times New Roman" w:cs="Times New Roman"/>
          <w:color w:val="000000"/>
          <w:sz w:val="26"/>
          <w:szCs w:val="26"/>
        </w:rPr>
      </w:pPr>
      <w:r w:rsidRPr="005B4C91">
        <w:rPr>
          <w:rStyle w:val="1"/>
          <w:rFonts w:ascii="Times New Roman" w:hAnsi="Times New Roman" w:cs="Times New Roman"/>
          <w:spacing w:val="-3"/>
          <w:sz w:val="26"/>
          <w:szCs w:val="26"/>
        </w:rPr>
        <w:t>Челябинское УФАС России рассматривает жалобы</w:t>
      </w:r>
      <w:r w:rsidRPr="005B4C91">
        <w:rPr>
          <w:rFonts w:ascii="Times New Roman" w:hAnsi="Times New Roman" w:cs="Times New Roman"/>
          <w:color w:val="000000"/>
          <w:sz w:val="26"/>
          <w:szCs w:val="26"/>
        </w:rPr>
        <w:t xml:space="preserve"> на действия (бездействие) Министерства строительства и инфраструктуры Челябинской области при проведении предварительного отбора квалифицированных организаций (далее – Министерство), СНОФ «Региональный оператор капитального ремонта общего имущества в многоквартирных домах Челябинской области» (далее – Фонд) при проведении аукционов на выполнение работ по капитальному ремонту многоквартирных домов Челябинской области</w:t>
      </w:r>
      <w:r w:rsidRPr="005B4C91">
        <w:rPr>
          <w:rFonts w:ascii="Times New Roman" w:hAnsi="Times New Roman" w:cs="Times New Roman"/>
          <w:color w:val="000000"/>
          <w:spacing w:val="-3"/>
          <w:sz w:val="26"/>
          <w:szCs w:val="26"/>
        </w:rPr>
        <w:t xml:space="preserve">, проводимых в соответствии с Положением № 615, а также </w:t>
      </w:r>
      <w:r w:rsidRPr="005B4C91">
        <w:rPr>
          <w:rFonts w:ascii="Times New Roman" w:hAnsi="Times New Roman" w:cs="Times New Roman"/>
          <w:color w:val="000000"/>
          <w:sz w:val="26"/>
          <w:szCs w:val="26"/>
        </w:rPr>
        <w:t>обращения Фонда о включении в реестр недобросовестных подрядных организаций (далее – РНПО) сведений о хозяйствующих субъектах, уклонившихся от заключения договоров по результатам проведенных аукционов, а также с которыми договор расторгнут в одностороннем порядке.</w:t>
      </w:r>
    </w:p>
    <w:p w:rsidR="00B97D97" w:rsidRPr="005B4C91" w:rsidRDefault="00B97D97" w:rsidP="005B4C91">
      <w:pPr>
        <w:spacing w:after="0" w:line="240" w:lineRule="auto"/>
        <w:ind w:firstLine="567"/>
        <w:jc w:val="both"/>
        <w:rPr>
          <w:rFonts w:ascii="Times New Roman" w:hAnsi="Times New Roman" w:cs="Times New Roman"/>
          <w:color w:val="000000" w:themeColor="text1"/>
          <w:sz w:val="26"/>
          <w:szCs w:val="26"/>
        </w:rPr>
      </w:pPr>
      <w:r w:rsidRPr="005B4C91">
        <w:rPr>
          <w:rFonts w:ascii="Times New Roman" w:hAnsi="Times New Roman" w:cs="Times New Roman"/>
          <w:color w:val="000000" w:themeColor="text1"/>
          <w:sz w:val="26"/>
          <w:szCs w:val="26"/>
        </w:rPr>
        <w:t>Во втором квартале 2019 года жалобы на действия Министерства строительства и инфраструктуры Челябинской области при проведении предварительного отбора квалифицированных организаций (далее – Министерство), СНОФ «Региональный оператор капитального ремонта общего имущества в многоквартирных домах Челябинской области» (далее – Фонд) при проведении аукционов на выполнение работ по капитальному ремонту многоквартирных домов Челябинской области, не поступали.</w:t>
      </w:r>
    </w:p>
    <w:p w:rsidR="00B97D97" w:rsidRPr="005B4C91" w:rsidRDefault="00B97D97" w:rsidP="005B4C91">
      <w:pPr>
        <w:autoSpaceDE w:val="0"/>
        <w:autoSpaceDN w:val="0"/>
        <w:adjustRightInd w:val="0"/>
        <w:spacing w:after="0" w:line="240" w:lineRule="auto"/>
        <w:ind w:firstLine="540"/>
        <w:jc w:val="both"/>
        <w:rPr>
          <w:rFonts w:ascii="Times New Roman" w:hAnsi="Times New Roman" w:cs="Times New Roman"/>
          <w:sz w:val="26"/>
          <w:szCs w:val="26"/>
        </w:rPr>
      </w:pPr>
      <w:r w:rsidRPr="005B4C91">
        <w:rPr>
          <w:rFonts w:ascii="Times New Roman" w:hAnsi="Times New Roman" w:cs="Times New Roman"/>
          <w:sz w:val="26"/>
          <w:szCs w:val="26"/>
        </w:rPr>
        <w:t>Арбитражный суд Уральского округа поставил точку в деле по обжалованию решения и предписания Челябинского УФАС России, вынесенные по жалобе на действия Министерства</w:t>
      </w:r>
      <w:r w:rsidRPr="005B4C91">
        <w:rPr>
          <w:rFonts w:ascii="Times New Roman" w:hAnsi="Times New Roman" w:cs="Times New Roman"/>
          <w:color w:val="000000" w:themeColor="text1"/>
          <w:sz w:val="26"/>
          <w:szCs w:val="26"/>
        </w:rPr>
        <w:t xml:space="preserve"> </w:t>
      </w:r>
      <w:r w:rsidRPr="005B4C91">
        <w:rPr>
          <w:rFonts w:ascii="Times New Roman" w:hAnsi="Times New Roman" w:cs="Times New Roman"/>
          <w:sz w:val="26"/>
          <w:szCs w:val="26"/>
        </w:rPr>
        <w:t>при проведении предварительного отбора квалифицированных организаций.</w:t>
      </w:r>
    </w:p>
    <w:p w:rsidR="00B97D97" w:rsidRPr="005B4C91" w:rsidRDefault="00B97D97" w:rsidP="005B4C91">
      <w:pPr>
        <w:autoSpaceDE w:val="0"/>
        <w:autoSpaceDN w:val="0"/>
        <w:adjustRightInd w:val="0"/>
        <w:spacing w:after="0" w:line="240" w:lineRule="auto"/>
        <w:ind w:firstLine="540"/>
        <w:jc w:val="both"/>
        <w:rPr>
          <w:rFonts w:ascii="Times New Roman" w:hAnsi="Times New Roman" w:cs="Times New Roman"/>
          <w:sz w:val="26"/>
          <w:szCs w:val="26"/>
        </w:rPr>
      </w:pPr>
      <w:r w:rsidRPr="005B4C91">
        <w:rPr>
          <w:rFonts w:ascii="Times New Roman" w:hAnsi="Times New Roman" w:cs="Times New Roman"/>
          <w:sz w:val="26"/>
          <w:szCs w:val="26"/>
        </w:rPr>
        <w:t>Нарушение Министерства выразилось в отказе во включении сведений о ПАО «КМЗ» в реестр квалифицированных подрядных организаций по соответствующему предмету аукциона по причине непредставления в составе заявки документов, подтверждающих повышение квалификации одного из специалистов общества.</w:t>
      </w:r>
    </w:p>
    <w:p w:rsidR="00B97D97" w:rsidRPr="005B4C91" w:rsidRDefault="00B97D97" w:rsidP="005B4C91">
      <w:pPr>
        <w:autoSpaceDE w:val="0"/>
        <w:autoSpaceDN w:val="0"/>
        <w:adjustRightInd w:val="0"/>
        <w:spacing w:after="0" w:line="240" w:lineRule="auto"/>
        <w:ind w:firstLine="540"/>
        <w:jc w:val="both"/>
        <w:rPr>
          <w:rFonts w:ascii="Times New Roman" w:hAnsi="Times New Roman" w:cs="Times New Roman"/>
          <w:sz w:val="26"/>
          <w:szCs w:val="26"/>
        </w:rPr>
      </w:pPr>
      <w:r w:rsidRPr="005B4C91">
        <w:rPr>
          <w:rFonts w:ascii="Times New Roman" w:hAnsi="Times New Roman" w:cs="Times New Roman"/>
          <w:sz w:val="26"/>
          <w:szCs w:val="26"/>
        </w:rPr>
        <w:t xml:space="preserve">В ходе рассмотрения жалобы в отношении Министерства установлено, что в составе заявки ПАО «КМЗ» представило копии документов, подтверждающих наличие в штате общества двух специалистов, соответствующих предъявляемым </w:t>
      </w:r>
      <w:r w:rsidRPr="005B4C91">
        <w:rPr>
          <w:rFonts w:ascii="Times New Roman" w:hAnsi="Times New Roman" w:cs="Times New Roman"/>
          <w:sz w:val="26"/>
          <w:szCs w:val="26"/>
        </w:rPr>
        <w:lastRenderedPageBreak/>
        <w:t>квалификационным требованиям, а именно: копии трудовых книжек и дипломов на 2 сотрудников, включенных в национальный реестр специалистов в области инженерных изысканий и архитектурно-строительного проектирования.</w:t>
      </w:r>
    </w:p>
    <w:p w:rsidR="00B97D97" w:rsidRPr="005B4C91" w:rsidRDefault="00B97D97" w:rsidP="005B4C91">
      <w:pPr>
        <w:autoSpaceDE w:val="0"/>
        <w:autoSpaceDN w:val="0"/>
        <w:adjustRightInd w:val="0"/>
        <w:spacing w:after="0" w:line="240" w:lineRule="auto"/>
        <w:ind w:firstLine="540"/>
        <w:jc w:val="both"/>
        <w:rPr>
          <w:rFonts w:ascii="Times New Roman" w:hAnsi="Times New Roman" w:cs="Times New Roman"/>
          <w:sz w:val="26"/>
          <w:szCs w:val="26"/>
        </w:rPr>
      </w:pPr>
      <w:r w:rsidRPr="005B4C91">
        <w:rPr>
          <w:rFonts w:ascii="Times New Roman" w:hAnsi="Times New Roman" w:cs="Times New Roman"/>
          <w:sz w:val="26"/>
          <w:szCs w:val="26"/>
        </w:rPr>
        <w:t>Поскольку Положением, а равно и документацией, не установлено требование о представлении документов, подтверждающих повышение квалификации специалистов, ПАО «КМЗ» представлены все необходимые документы.</w:t>
      </w:r>
    </w:p>
    <w:p w:rsidR="00B97D97" w:rsidRPr="005B4C91" w:rsidRDefault="00B97D97" w:rsidP="005B4C91">
      <w:pPr>
        <w:autoSpaceDE w:val="0"/>
        <w:autoSpaceDN w:val="0"/>
        <w:adjustRightInd w:val="0"/>
        <w:spacing w:after="0" w:line="240" w:lineRule="auto"/>
        <w:ind w:firstLine="540"/>
        <w:jc w:val="both"/>
        <w:rPr>
          <w:rFonts w:ascii="Times New Roman" w:hAnsi="Times New Roman" w:cs="Times New Roman"/>
          <w:sz w:val="26"/>
          <w:szCs w:val="26"/>
        </w:rPr>
      </w:pPr>
      <w:r w:rsidRPr="005B4C91">
        <w:rPr>
          <w:rFonts w:ascii="Times New Roman" w:hAnsi="Times New Roman" w:cs="Times New Roman"/>
          <w:sz w:val="26"/>
          <w:szCs w:val="26"/>
        </w:rPr>
        <w:t>Кроме того, ПАО «КМЗ» дополнительно к основным документам представлены уведомления о включении данных сотрудников в национальный реестр специалистов в области инженерных изысканий и архитектурно-строительного проектирования.</w:t>
      </w:r>
    </w:p>
    <w:p w:rsidR="00B97D97" w:rsidRPr="005B4C91" w:rsidRDefault="00B97D97" w:rsidP="005B4C91">
      <w:pPr>
        <w:autoSpaceDE w:val="0"/>
        <w:autoSpaceDN w:val="0"/>
        <w:adjustRightInd w:val="0"/>
        <w:spacing w:after="0" w:line="240" w:lineRule="auto"/>
        <w:ind w:firstLine="540"/>
        <w:jc w:val="both"/>
        <w:rPr>
          <w:rFonts w:ascii="Times New Roman" w:hAnsi="Times New Roman" w:cs="Times New Roman"/>
          <w:sz w:val="26"/>
          <w:szCs w:val="26"/>
        </w:rPr>
      </w:pPr>
      <w:r w:rsidRPr="005B4C91">
        <w:rPr>
          <w:rFonts w:ascii="Times New Roman" w:hAnsi="Times New Roman" w:cs="Times New Roman"/>
          <w:sz w:val="26"/>
          <w:szCs w:val="26"/>
        </w:rPr>
        <w:t xml:space="preserve">В соответствии с частью 6 статьи 55.5.1 </w:t>
      </w:r>
      <w:proofErr w:type="spellStart"/>
      <w:r w:rsidRPr="005B4C91">
        <w:rPr>
          <w:rFonts w:ascii="Times New Roman" w:hAnsi="Times New Roman" w:cs="Times New Roman"/>
          <w:sz w:val="26"/>
          <w:szCs w:val="26"/>
        </w:rPr>
        <w:t>ГрК</w:t>
      </w:r>
      <w:proofErr w:type="spellEnd"/>
      <w:r w:rsidRPr="005B4C91">
        <w:rPr>
          <w:rFonts w:ascii="Times New Roman" w:hAnsi="Times New Roman" w:cs="Times New Roman"/>
          <w:sz w:val="26"/>
          <w:szCs w:val="26"/>
        </w:rPr>
        <w:t xml:space="preserve"> РФ одним из минимальных требований для включения специалиста в указанный национальный реестр является повышение квалификации специалиста по направлению подготовки в области строительства не реже одного раза в пять лет.</w:t>
      </w:r>
    </w:p>
    <w:p w:rsidR="00B97D97" w:rsidRPr="005B4C91" w:rsidRDefault="00B97D97" w:rsidP="005B4C91">
      <w:pPr>
        <w:autoSpaceDE w:val="0"/>
        <w:autoSpaceDN w:val="0"/>
        <w:adjustRightInd w:val="0"/>
        <w:spacing w:after="0" w:line="240" w:lineRule="auto"/>
        <w:ind w:firstLine="540"/>
        <w:jc w:val="both"/>
        <w:rPr>
          <w:rFonts w:ascii="Times New Roman" w:hAnsi="Times New Roman" w:cs="Times New Roman"/>
          <w:sz w:val="26"/>
          <w:szCs w:val="26"/>
        </w:rPr>
      </w:pPr>
      <w:r w:rsidRPr="005B4C91">
        <w:rPr>
          <w:rFonts w:ascii="Times New Roman" w:hAnsi="Times New Roman" w:cs="Times New Roman"/>
          <w:sz w:val="26"/>
          <w:szCs w:val="26"/>
        </w:rPr>
        <w:t>Таким образом, заявка ПАО «КМЗ» соответствовала требованиям Положения и содержала все документы, подтверждающие наличие в штате необходимого количества квалифицированных сотрудников.</w:t>
      </w:r>
    </w:p>
    <w:p w:rsidR="00121083" w:rsidRPr="005B4C91" w:rsidRDefault="00121083" w:rsidP="005B4C91">
      <w:pPr>
        <w:spacing w:line="240" w:lineRule="auto"/>
        <w:jc w:val="both"/>
        <w:rPr>
          <w:rFonts w:ascii="Times New Roman" w:hAnsi="Times New Roman" w:cs="Times New Roman"/>
          <w:sz w:val="26"/>
          <w:szCs w:val="26"/>
        </w:rPr>
      </w:pPr>
    </w:p>
    <w:p w:rsidR="00121083" w:rsidRPr="005B4C91" w:rsidRDefault="00FC48C6" w:rsidP="005B4C91">
      <w:pPr>
        <w:spacing w:line="240" w:lineRule="auto"/>
        <w:jc w:val="center"/>
        <w:rPr>
          <w:rFonts w:ascii="Times New Roman" w:hAnsi="Times New Roman" w:cs="Times New Roman"/>
          <w:b/>
          <w:sz w:val="26"/>
          <w:szCs w:val="26"/>
        </w:rPr>
      </w:pPr>
      <w:r w:rsidRPr="005B4C91">
        <w:rPr>
          <w:rFonts w:ascii="Times New Roman" w:hAnsi="Times New Roman" w:cs="Times New Roman"/>
          <w:b/>
          <w:sz w:val="26"/>
          <w:szCs w:val="26"/>
        </w:rPr>
        <w:t>II</w:t>
      </w:r>
      <w:r w:rsidR="00121083" w:rsidRPr="005B4C91">
        <w:rPr>
          <w:rFonts w:ascii="Times New Roman" w:hAnsi="Times New Roman" w:cs="Times New Roman"/>
          <w:b/>
          <w:sz w:val="26"/>
          <w:szCs w:val="26"/>
        </w:rPr>
        <w:t>. Антимонопольный контроль органов власти</w:t>
      </w:r>
    </w:p>
    <w:p w:rsidR="00121083" w:rsidRPr="005B4C91" w:rsidRDefault="00121083" w:rsidP="005B4C91">
      <w:pPr>
        <w:spacing w:line="240" w:lineRule="auto"/>
        <w:jc w:val="center"/>
        <w:rPr>
          <w:rFonts w:ascii="Times New Roman" w:hAnsi="Times New Roman" w:cs="Times New Roman"/>
          <w:b/>
          <w:sz w:val="26"/>
          <w:szCs w:val="26"/>
        </w:rPr>
      </w:pPr>
      <w:r w:rsidRPr="005B4C91">
        <w:rPr>
          <w:rFonts w:ascii="Times New Roman" w:hAnsi="Times New Roman" w:cs="Times New Roman"/>
          <w:b/>
          <w:sz w:val="26"/>
          <w:szCs w:val="26"/>
        </w:rPr>
        <w:t>Контроль соблюдения требований статьи 15 Закона о защите конкуренции</w:t>
      </w:r>
    </w:p>
    <w:p w:rsidR="00826E92" w:rsidRPr="005B4C91" w:rsidRDefault="00826E92" w:rsidP="005B4C91">
      <w:pPr>
        <w:widowControl w:val="0"/>
        <w:tabs>
          <w:tab w:val="left" w:pos="1134"/>
        </w:tabs>
        <w:suppressAutoHyphens/>
        <w:autoSpaceDE w:val="0"/>
        <w:autoSpaceDN w:val="0"/>
        <w:spacing w:after="0" w:line="240" w:lineRule="auto"/>
        <w:ind w:right="103" w:firstLine="426"/>
        <w:jc w:val="both"/>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За истекший период выдано 6 предупреждений, 2 из которых в сфере предоставления земельных участков, 2 – административно-хозяйственного обслуживания учреждения, 1 -  управления многоквартирным домом, 1 - осуществления перевозок пассажиров и багажа по маршруту. Все предупреждения в стадии исполнения.</w:t>
      </w:r>
    </w:p>
    <w:p w:rsidR="00826E92" w:rsidRPr="005B4C91" w:rsidRDefault="00826E92" w:rsidP="005B4C91">
      <w:pPr>
        <w:widowControl w:val="0"/>
        <w:tabs>
          <w:tab w:val="left" w:pos="1134"/>
        </w:tabs>
        <w:suppressAutoHyphens/>
        <w:autoSpaceDE w:val="0"/>
        <w:autoSpaceDN w:val="0"/>
        <w:spacing w:after="0" w:line="240" w:lineRule="auto"/>
        <w:ind w:right="103" w:firstLine="426"/>
        <w:jc w:val="both"/>
        <w:rPr>
          <w:rFonts w:ascii="Times New Roman" w:eastAsia="Calibri" w:hAnsi="Times New Roman" w:cs="Times New Roman"/>
          <w:sz w:val="26"/>
          <w:szCs w:val="26"/>
        </w:rPr>
      </w:pPr>
      <w:r w:rsidRPr="005B4C91">
        <w:rPr>
          <w:rFonts w:ascii="Times New Roman" w:eastAsia="Times New Roman" w:hAnsi="Times New Roman" w:cs="Times New Roman"/>
          <w:sz w:val="26"/>
          <w:szCs w:val="26"/>
        </w:rPr>
        <w:t xml:space="preserve">Возбуждено 2 дела о нарушении антимонопольного законодательства, 1 из которых возбуждено в связи с неисполнением предупреждения о прекращении действий, в которых усматриваются признаки нарушения антимонопольного законодательства, выразившиеся в препятствовании осуществлению деятельности КФХ ввиду  лишения его возможности получить или претендовать на право получения земельного участка для использования в предпринимательской деятельности, в том числе в целях осуществления и развития сельскохозяйственной деятельности, 1 – по факту заключения дополнительного соглашения к договору </w:t>
      </w:r>
      <w:r w:rsidRPr="005B4C91">
        <w:rPr>
          <w:rFonts w:ascii="Times New Roman" w:eastAsia="Calibri" w:hAnsi="Times New Roman" w:cs="Times New Roman"/>
          <w:sz w:val="26"/>
          <w:szCs w:val="26"/>
        </w:rPr>
        <w:t>аренды муниципального недвижимого имущества без проведения торгов.</w:t>
      </w:r>
    </w:p>
    <w:p w:rsidR="00826E92" w:rsidRPr="005B4C91" w:rsidRDefault="00826E92" w:rsidP="005B4C91">
      <w:pPr>
        <w:spacing w:after="0" w:line="240" w:lineRule="auto"/>
        <w:ind w:firstLine="567"/>
        <w:jc w:val="both"/>
        <w:rPr>
          <w:rFonts w:ascii="Times New Roman" w:hAnsi="Times New Roman" w:cs="Times New Roman"/>
          <w:sz w:val="26"/>
          <w:szCs w:val="26"/>
        </w:rPr>
      </w:pPr>
      <w:r w:rsidRPr="005B4C91">
        <w:rPr>
          <w:rFonts w:ascii="Times New Roman" w:hAnsi="Times New Roman" w:cs="Times New Roman"/>
          <w:sz w:val="26"/>
          <w:szCs w:val="26"/>
        </w:rPr>
        <w:t xml:space="preserve">Рассмотрено 4 дела о нарушении антимонопольного законодательства. </w:t>
      </w:r>
    </w:p>
    <w:p w:rsidR="00826E92" w:rsidRPr="005B4C91" w:rsidRDefault="00826E92" w:rsidP="005B4C91">
      <w:pPr>
        <w:widowControl w:val="0"/>
        <w:tabs>
          <w:tab w:val="left" w:pos="1134"/>
        </w:tabs>
        <w:suppressAutoHyphens/>
        <w:autoSpaceDE w:val="0"/>
        <w:autoSpaceDN w:val="0"/>
        <w:spacing w:after="0" w:line="240" w:lineRule="auto"/>
        <w:ind w:right="103" w:firstLine="567"/>
        <w:jc w:val="both"/>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В целом стоит отметить, что большинство нарушений антимонопольного законодательства связаны с предоставлением земельных участков.</w:t>
      </w:r>
    </w:p>
    <w:p w:rsidR="00826E92" w:rsidRPr="005B4C91" w:rsidRDefault="00826E92" w:rsidP="005B4C91">
      <w:pPr>
        <w:widowControl w:val="0"/>
        <w:tabs>
          <w:tab w:val="left" w:pos="1134"/>
        </w:tabs>
        <w:suppressAutoHyphens/>
        <w:autoSpaceDE w:val="0"/>
        <w:autoSpaceDN w:val="0"/>
        <w:spacing w:after="0" w:line="240" w:lineRule="auto"/>
        <w:ind w:right="103" w:firstLine="567"/>
        <w:jc w:val="both"/>
        <w:rPr>
          <w:rFonts w:ascii="Times New Roman" w:eastAsia="Times New Roman" w:hAnsi="Times New Roman" w:cs="Times New Roman"/>
          <w:sz w:val="26"/>
          <w:szCs w:val="26"/>
        </w:rPr>
      </w:pPr>
    </w:p>
    <w:p w:rsidR="00826E92" w:rsidRPr="005B4C91" w:rsidRDefault="00826E92" w:rsidP="005B4C91">
      <w:pPr>
        <w:spacing w:after="0" w:line="240" w:lineRule="auto"/>
        <w:ind w:firstLine="567"/>
        <w:jc w:val="center"/>
        <w:rPr>
          <w:rFonts w:ascii="Times New Roman" w:hAnsi="Times New Roman" w:cs="Times New Roman"/>
          <w:b/>
          <w:i/>
          <w:sz w:val="26"/>
          <w:szCs w:val="26"/>
        </w:rPr>
      </w:pPr>
      <w:r w:rsidRPr="005B4C91">
        <w:rPr>
          <w:rFonts w:ascii="Times New Roman" w:hAnsi="Times New Roman" w:cs="Times New Roman"/>
          <w:b/>
          <w:i/>
          <w:sz w:val="26"/>
          <w:szCs w:val="26"/>
        </w:rPr>
        <w:t>Сфера предоставления земельных участков</w:t>
      </w:r>
    </w:p>
    <w:p w:rsidR="00826E92" w:rsidRPr="005B4C91" w:rsidRDefault="00826E92" w:rsidP="005B4C91">
      <w:pPr>
        <w:suppressAutoHyphens/>
        <w:spacing w:after="0" w:line="240" w:lineRule="auto"/>
        <w:ind w:left="23" w:right="-1" w:firstLine="544"/>
        <w:jc w:val="both"/>
        <w:rPr>
          <w:rFonts w:ascii="Times New Roman" w:eastAsia="Calibri" w:hAnsi="Times New Roman" w:cs="Times New Roman"/>
          <w:sz w:val="26"/>
          <w:szCs w:val="26"/>
        </w:rPr>
      </w:pPr>
      <w:r w:rsidRPr="005B4C91">
        <w:rPr>
          <w:rFonts w:ascii="Times New Roman" w:eastAsia="Calibri" w:hAnsi="Times New Roman" w:cs="Times New Roman"/>
          <w:sz w:val="26"/>
          <w:szCs w:val="26"/>
        </w:rPr>
        <w:t>Порядок предоставления земельных участков в аренду регулируется нормами ЗК РФ.</w:t>
      </w:r>
    </w:p>
    <w:p w:rsidR="00826E92" w:rsidRPr="005B4C91" w:rsidRDefault="00826E92" w:rsidP="005B4C91">
      <w:pPr>
        <w:spacing w:after="0" w:line="240" w:lineRule="auto"/>
        <w:ind w:firstLine="567"/>
        <w:jc w:val="both"/>
        <w:rPr>
          <w:rFonts w:ascii="Times New Roman" w:eastAsia="Calibri" w:hAnsi="Times New Roman" w:cs="Times New Roman"/>
          <w:sz w:val="26"/>
          <w:szCs w:val="26"/>
        </w:rPr>
      </w:pPr>
      <w:r w:rsidRPr="005B4C91">
        <w:rPr>
          <w:rFonts w:ascii="Times New Roman" w:eastAsia="Calibri" w:hAnsi="Times New Roman" w:cs="Times New Roman"/>
          <w:sz w:val="26"/>
          <w:szCs w:val="26"/>
        </w:rPr>
        <w:t xml:space="preserve">В силу положений земельного законодательства договор аренды земельного участка, находящегося в государственной или муниципальной собственности, заключается, как правило, на торгах. </w:t>
      </w:r>
    </w:p>
    <w:p w:rsidR="00826E92" w:rsidRPr="005B4C91" w:rsidRDefault="00826E92" w:rsidP="005B4C91">
      <w:pPr>
        <w:spacing w:after="0" w:line="240" w:lineRule="auto"/>
        <w:ind w:firstLine="567"/>
        <w:jc w:val="both"/>
        <w:rPr>
          <w:rFonts w:ascii="Times New Roman" w:eastAsia="Calibri" w:hAnsi="Times New Roman" w:cs="Times New Roman"/>
          <w:sz w:val="26"/>
          <w:szCs w:val="26"/>
        </w:rPr>
      </w:pPr>
      <w:r w:rsidRPr="005B4C91">
        <w:rPr>
          <w:rFonts w:ascii="Times New Roman" w:eastAsia="Calibri" w:hAnsi="Times New Roman" w:cs="Times New Roman"/>
          <w:sz w:val="26"/>
          <w:szCs w:val="26"/>
        </w:rPr>
        <w:t xml:space="preserve">При этом земельным кодексом определены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w:t>
      </w:r>
      <w:r w:rsidRPr="005B4C91">
        <w:rPr>
          <w:rFonts w:ascii="Times New Roman" w:eastAsia="Calibri" w:hAnsi="Times New Roman" w:cs="Times New Roman"/>
          <w:sz w:val="26"/>
          <w:szCs w:val="26"/>
        </w:rPr>
        <w:lastRenderedPageBreak/>
        <w:t xml:space="preserve">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826E92" w:rsidRPr="005B4C91" w:rsidRDefault="00826E92" w:rsidP="005B4C91">
      <w:pPr>
        <w:spacing w:after="0" w:line="240" w:lineRule="auto"/>
        <w:ind w:firstLine="567"/>
        <w:jc w:val="both"/>
        <w:rPr>
          <w:rFonts w:ascii="Times New Roman" w:eastAsia="Calibri" w:hAnsi="Times New Roman" w:cs="Times New Roman"/>
          <w:sz w:val="26"/>
          <w:szCs w:val="26"/>
        </w:rPr>
      </w:pPr>
      <w:r w:rsidRPr="005B4C91">
        <w:rPr>
          <w:rFonts w:ascii="Times New Roman" w:eastAsia="Calibri" w:hAnsi="Times New Roman" w:cs="Times New Roman"/>
          <w:sz w:val="26"/>
          <w:szCs w:val="26"/>
        </w:rPr>
        <w:t xml:space="preserve">1. Земельным законодательством определен исчерпывающий перечень оснований для отказа в предоставлении земельного участка, находящегося в государственной или муниципальной собственности, без проведения торгов. </w:t>
      </w:r>
    </w:p>
    <w:p w:rsidR="00826E92" w:rsidRPr="005B4C91" w:rsidRDefault="00826E92" w:rsidP="005B4C91">
      <w:pPr>
        <w:spacing w:after="0" w:line="240" w:lineRule="auto"/>
        <w:ind w:firstLine="567"/>
        <w:jc w:val="both"/>
        <w:rPr>
          <w:rFonts w:ascii="Times New Roman" w:eastAsia="Calibri" w:hAnsi="Times New Roman" w:cs="Times New Roman"/>
          <w:sz w:val="26"/>
          <w:szCs w:val="26"/>
        </w:rPr>
      </w:pPr>
      <w:r w:rsidRPr="005B4C91">
        <w:rPr>
          <w:rFonts w:ascii="Times New Roman" w:eastAsia="Calibri" w:hAnsi="Times New Roman" w:cs="Times New Roman"/>
          <w:sz w:val="26"/>
          <w:szCs w:val="26"/>
        </w:rPr>
        <w:t xml:space="preserve">Однако органы местного самоуправления нередко принимают решения об отказе КФХ в предварительном согласовании предоставления земельного участка по основаниям, не предусмотренным положениями действующего законодательства. Например, ввиду того, что земельный участок предоставляется в аренду только для реализации инвестиционных проектов.   </w:t>
      </w:r>
    </w:p>
    <w:p w:rsidR="00826E92" w:rsidRPr="005B4C91" w:rsidRDefault="00826E92" w:rsidP="005B4C91">
      <w:pPr>
        <w:spacing w:after="0" w:line="240" w:lineRule="auto"/>
        <w:ind w:firstLine="709"/>
        <w:jc w:val="both"/>
        <w:rPr>
          <w:rFonts w:ascii="Times New Roman" w:eastAsia="Times New Roman" w:hAnsi="Times New Roman" w:cs="Times New Roman"/>
          <w:kern w:val="2"/>
          <w:sz w:val="26"/>
          <w:szCs w:val="26"/>
          <w:lang w:eastAsia="ru-RU" w:bidi="hi-IN"/>
        </w:rPr>
      </w:pPr>
      <w:r w:rsidRPr="005B4C91">
        <w:rPr>
          <w:rFonts w:ascii="Times New Roman" w:eastAsia="Times New Roman" w:hAnsi="Times New Roman" w:cs="Times New Roman"/>
          <w:kern w:val="2"/>
          <w:sz w:val="26"/>
          <w:szCs w:val="26"/>
          <w:lang w:eastAsia="ru-RU" w:bidi="hi-IN"/>
        </w:rPr>
        <w:t>Указанные действия приводят или могут привести к ограничению конкуренции, в том числе препятствованию осуществлению деятельности КФХ  ввиду того, что фактически указанный хозяйствующий субъект лишен возможности получить или претендовать на право получения земельного участка для использования в предпринимательской деятельности, в том числе в целях осуществления и развития сельскохозяйственной деятельности, то есть к ограничению доступа на указанный товарный рынок и нарушению части 1 статьи 15 Закона о защите конкуренции.</w:t>
      </w:r>
    </w:p>
    <w:p w:rsidR="00826E92" w:rsidRPr="005B4C91" w:rsidRDefault="00826E92" w:rsidP="005B4C91">
      <w:pPr>
        <w:spacing w:after="0" w:line="240" w:lineRule="auto"/>
        <w:ind w:firstLine="709"/>
        <w:jc w:val="both"/>
        <w:rPr>
          <w:rFonts w:ascii="Times New Roman" w:eastAsia="Calibri" w:hAnsi="Times New Roman" w:cs="Times New Roman"/>
          <w:sz w:val="26"/>
          <w:szCs w:val="26"/>
        </w:rPr>
      </w:pPr>
      <w:r w:rsidRPr="005B4C91">
        <w:rPr>
          <w:rFonts w:ascii="Times New Roman" w:eastAsia="Times New Roman" w:hAnsi="Times New Roman" w:cs="Times New Roman"/>
          <w:kern w:val="2"/>
          <w:sz w:val="26"/>
          <w:szCs w:val="26"/>
          <w:lang w:eastAsia="ru-RU" w:bidi="hi-IN"/>
        </w:rPr>
        <w:t>2. О</w:t>
      </w:r>
      <w:r w:rsidRPr="005B4C91">
        <w:rPr>
          <w:rFonts w:ascii="Times New Roman" w:eastAsia="Calibri" w:hAnsi="Times New Roman" w:cs="Times New Roman"/>
          <w:sz w:val="26"/>
          <w:szCs w:val="26"/>
        </w:rPr>
        <w:t xml:space="preserve">снованием для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 является </w:t>
      </w:r>
      <w:r w:rsidRPr="00561FF3">
        <w:rPr>
          <w:rFonts w:ascii="Times New Roman" w:eastAsia="Calibri" w:hAnsi="Times New Roman" w:cs="Times New Roman"/>
          <w:sz w:val="26"/>
          <w:szCs w:val="26"/>
        </w:rPr>
        <w:t>поступление заявления</w:t>
      </w:r>
      <w:r w:rsidRPr="005B4C91">
        <w:rPr>
          <w:rFonts w:ascii="Times New Roman" w:eastAsia="Calibri" w:hAnsi="Times New Roman" w:cs="Times New Roman"/>
          <w:sz w:val="26"/>
          <w:szCs w:val="26"/>
        </w:rPr>
        <w:t xml:space="preserve">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p>
    <w:p w:rsidR="00826E92" w:rsidRPr="005B4C91" w:rsidRDefault="00826E92" w:rsidP="005B4C91">
      <w:pPr>
        <w:tabs>
          <w:tab w:val="left" w:pos="7170"/>
        </w:tabs>
        <w:spacing w:after="0" w:line="240" w:lineRule="auto"/>
        <w:ind w:firstLine="709"/>
        <w:jc w:val="both"/>
        <w:rPr>
          <w:rFonts w:ascii="Times New Roman" w:eastAsia="Calibri" w:hAnsi="Times New Roman" w:cs="Times New Roman"/>
          <w:sz w:val="26"/>
          <w:szCs w:val="26"/>
          <w:u w:val="single"/>
        </w:rPr>
      </w:pPr>
      <w:r w:rsidRPr="005B4C91">
        <w:rPr>
          <w:rFonts w:ascii="Times New Roman" w:eastAsia="Calibri" w:hAnsi="Times New Roman" w:cs="Times New Roman"/>
          <w:sz w:val="26"/>
          <w:szCs w:val="26"/>
        </w:rPr>
        <w:t>Следовательно, оказание органами местного самоуправления поддержки гражданам путем предоставления земельных участков в порядке, предусмотренном статьей 39.18 ЗК РФ, без проведения торгов, допускается исключительно на основании заявлений о предоставлении земельных участков в поименованных в названной норме целях.</w:t>
      </w:r>
    </w:p>
    <w:p w:rsidR="00826E92" w:rsidRPr="005B4C91" w:rsidRDefault="00826E92" w:rsidP="005B4C91">
      <w:pPr>
        <w:spacing w:after="0" w:line="240" w:lineRule="auto"/>
        <w:ind w:firstLine="709"/>
        <w:jc w:val="both"/>
        <w:rPr>
          <w:rFonts w:ascii="Times New Roman" w:eastAsia="Calibri" w:hAnsi="Times New Roman" w:cs="Times New Roman"/>
          <w:sz w:val="26"/>
          <w:szCs w:val="26"/>
        </w:rPr>
      </w:pPr>
      <w:r w:rsidRPr="005B4C91">
        <w:rPr>
          <w:rFonts w:ascii="Times New Roman" w:eastAsia="Calibri" w:hAnsi="Times New Roman" w:cs="Times New Roman"/>
          <w:sz w:val="26"/>
          <w:szCs w:val="26"/>
        </w:rPr>
        <w:t>Однако органами местного самоуправления при отсутствии заявления гражданина или крестьянско-фермерского хозяйства о предоставлении земельного участка на основании статьи 39.18 ЗК РФ самостоятельно принимаются</w:t>
      </w:r>
      <w:r w:rsidR="00561FF3">
        <w:rPr>
          <w:rFonts w:ascii="Times New Roman" w:eastAsia="Calibri" w:hAnsi="Times New Roman" w:cs="Times New Roman"/>
          <w:sz w:val="26"/>
          <w:szCs w:val="26"/>
        </w:rPr>
        <w:t xml:space="preserve"> </w:t>
      </w:r>
      <w:r w:rsidRPr="005B4C91">
        <w:rPr>
          <w:rFonts w:ascii="Times New Roman" w:eastAsia="Calibri" w:hAnsi="Times New Roman" w:cs="Times New Roman"/>
          <w:sz w:val="26"/>
          <w:szCs w:val="26"/>
        </w:rPr>
        <w:t>решения о предоставлении земельных участков в аренду без проведения торгов. Тогда как в указанном случае администрации должны руководствоваться общими требованиями предоставления земельных участков, находящихся в муниципальной собственности, в аренду, а именно при наличии намерения сдачи такого участка в аренду провести торги в форме аукциона.</w:t>
      </w:r>
    </w:p>
    <w:p w:rsidR="00826E92" w:rsidRPr="005B4C91" w:rsidRDefault="00826E92" w:rsidP="005B4C91">
      <w:pPr>
        <w:spacing w:after="0" w:line="240" w:lineRule="auto"/>
        <w:ind w:firstLine="709"/>
        <w:jc w:val="both"/>
        <w:rPr>
          <w:rFonts w:ascii="Times New Roman" w:eastAsia="Calibri" w:hAnsi="Times New Roman" w:cs="Times New Roman"/>
          <w:sz w:val="26"/>
          <w:szCs w:val="26"/>
        </w:rPr>
      </w:pPr>
      <w:r w:rsidRPr="005B4C91">
        <w:rPr>
          <w:rFonts w:ascii="Times New Roman" w:eastAsia="Calibri" w:hAnsi="Times New Roman" w:cs="Times New Roman"/>
          <w:sz w:val="26"/>
          <w:szCs w:val="26"/>
        </w:rPr>
        <w:t xml:space="preserve">Порядок предоставления земельных участков, относящихся к категории земель сельскохозяйственного назначения, регулируется нормами ЗК РФ, а также </w:t>
      </w:r>
      <w:r w:rsidRPr="005B4C91">
        <w:rPr>
          <w:rFonts w:ascii="Times New Roman" w:eastAsia="Calibri" w:hAnsi="Times New Roman" w:cs="Times New Roman"/>
          <w:sz w:val="26"/>
          <w:szCs w:val="26"/>
        </w:rPr>
        <w:lastRenderedPageBreak/>
        <w:t>Федерального закона от 24.07.2002 № 101-ФЗ «Об обороте земель сельскохозяйственного назначения».</w:t>
      </w:r>
    </w:p>
    <w:p w:rsidR="00826E92" w:rsidRPr="005B4C91" w:rsidRDefault="00826E92" w:rsidP="005B4C91">
      <w:pPr>
        <w:spacing w:after="0" w:line="240" w:lineRule="auto"/>
        <w:ind w:firstLine="709"/>
        <w:jc w:val="both"/>
        <w:rPr>
          <w:rFonts w:ascii="Times New Roman" w:eastAsia="Calibri" w:hAnsi="Times New Roman" w:cs="Times New Roman"/>
          <w:sz w:val="26"/>
          <w:szCs w:val="26"/>
        </w:rPr>
      </w:pPr>
      <w:r w:rsidRPr="005B4C91">
        <w:rPr>
          <w:rFonts w:ascii="Times New Roman" w:eastAsia="Calibri" w:hAnsi="Times New Roman" w:cs="Times New Roman"/>
          <w:sz w:val="26"/>
          <w:szCs w:val="26"/>
        </w:rPr>
        <w:t xml:space="preserve">Участниками правоотношений, связанных с владением, пользованием земельными участками из земель сельскохозяйственного назначения, являются также юридические лица. </w:t>
      </w:r>
    </w:p>
    <w:p w:rsidR="00826E92" w:rsidRPr="005B4C91" w:rsidRDefault="00826E92" w:rsidP="005B4C91">
      <w:pPr>
        <w:tabs>
          <w:tab w:val="left" w:pos="7170"/>
        </w:tabs>
        <w:spacing w:after="0" w:line="240" w:lineRule="auto"/>
        <w:ind w:firstLine="709"/>
        <w:jc w:val="both"/>
        <w:rPr>
          <w:rFonts w:ascii="Times New Roman" w:eastAsia="Calibri" w:hAnsi="Times New Roman" w:cs="Times New Roman"/>
          <w:sz w:val="26"/>
          <w:szCs w:val="26"/>
          <w:u w:val="single"/>
        </w:rPr>
      </w:pPr>
      <w:r w:rsidRPr="005B4C91">
        <w:rPr>
          <w:rFonts w:ascii="Times New Roman" w:eastAsia="Calibri" w:hAnsi="Times New Roman" w:cs="Times New Roman"/>
          <w:sz w:val="26"/>
          <w:szCs w:val="26"/>
        </w:rPr>
        <w:t xml:space="preserve">Оказание органами власти поддержки гражданам путем предоставления земельных участков в порядке, предусмотренном статьей 39.18 ЗК РФ, без проведения торгов, допускается исключительно </w:t>
      </w:r>
      <w:proofErr w:type="gramStart"/>
      <w:r w:rsidRPr="005B4C91">
        <w:rPr>
          <w:rFonts w:ascii="Times New Roman" w:eastAsia="Calibri" w:hAnsi="Times New Roman" w:cs="Times New Roman"/>
          <w:sz w:val="26"/>
          <w:szCs w:val="26"/>
        </w:rPr>
        <w:t>в случаях</w:t>
      </w:r>
      <w:proofErr w:type="gramEnd"/>
      <w:r w:rsidRPr="005B4C91">
        <w:rPr>
          <w:rFonts w:ascii="Times New Roman" w:eastAsia="Calibri" w:hAnsi="Times New Roman" w:cs="Times New Roman"/>
          <w:sz w:val="26"/>
          <w:szCs w:val="26"/>
        </w:rPr>
        <w:t xml:space="preserve"> прямо поименованных в статье, в том числе в целях ведения личного подсобного хозяйства.</w:t>
      </w:r>
    </w:p>
    <w:p w:rsidR="00826E92" w:rsidRPr="005B4C91" w:rsidRDefault="00826E92" w:rsidP="005B4C91">
      <w:pPr>
        <w:tabs>
          <w:tab w:val="left" w:pos="7170"/>
        </w:tabs>
        <w:spacing w:after="0" w:line="240" w:lineRule="auto"/>
        <w:ind w:firstLine="709"/>
        <w:jc w:val="both"/>
        <w:rPr>
          <w:rFonts w:ascii="Times New Roman" w:eastAsia="Calibri" w:hAnsi="Times New Roman" w:cs="Times New Roman"/>
          <w:sz w:val="26"/>
          <w:szCs w:val="26"/>
        </w:rPr>
      </w:pPr>
      <w:r w:rsidRPr="005B4C91">
        <w:rPr>
          <w:rFonts w:ascii="Times New Roman" w:eastAsia="Calibri" w:hAnsi="Times New Roman" w:cs="Times New Roman"/>
          <w:sz w:val="26"/>
          <w:szCs w:val="26"/>
        </w:rPr>
        <w:t>Опубликование извещения в сети «Интернет» на официальном сайте торгов о предварительном согласовании предоставления земельного участка на основании статьи 39.18 ЗК РФ в целях осуществления крестьянским фермерским хозяйством его деятельности по собственной инициативе, при отсутствии заявления лица, обладающего таким статусом, органами местного самоуправления неправомерно ограничивается круг лиц, имеющих намерение претендовать на заключение договора аренды в отношении этого земельного участка, в том числе юридических лиц. Указанного бы не произошло в случае соблюдения органом местного самоуправления общего порядка предоставления земельных участков.</w:t>
      </w:r>
    </w:p>
    <w:p w:rsidR="00826E92" w:rsidRPr="005B4C91" w:rsidRDefault="00826E92" w:rsidP="005B4C91">
      <w:pPr>
        <w:tabs>
          <w:tab w:val="left" w:pos="7170"/>
        </w:tabs>
        <w:spacing w:after="0" w:line="240" w:lineRule="auto"/>
        <w:ind w:firstLine="709"/>
        <w:jc w:val="both"/>
        <w:rPr>
          <w:rFonts w:ascii="Times New Roman" w:eastAsia="Calibri" w:hAnsi="Times New Roman" w:cs="Times New Roman"/>
          <w:sz w:val="26"/>
          <w:szCs w:val="26"/>
        </w:rPr>
      </w:pPr>
      <w:r w:rsidRPr="005B4C91">
        <w:rPr>
          <w:rFonts w:ascii="Times New Roman" w:eastAsia="Calibri" w:hAnsi="Times New Roman" w:cs="Times New Roman"/>
          <w:sz w:val="26"/>
          <w:szCs w:val="26"/>
        </w:rPr>
        <w:t>Определение неверного способа предоставления земельного участка в аренду может привести к неправомерному предоставлению хозяйствующему субъекту земельного участка без проведения торгов, в частности к предоставлению преимущественных условий по сравнению с иными участниками рынка, ограниченными в праве претендовать на заключение договора аренды в отношении земельного участка.</w:t>
      </w:r>
    </w:p>
    <w:p w:rsidR="00826E92" w:rsidRPr="005B4C91" w:rsidRDefault="00826E92" w:rsidP="005B4C91">
      <w:pPr>
        <w:tabs>
          <w:tab w:val="left" w:pos="567"/>
        </w:tabs>
        <w:suppressAutoHyphens/>
        <w:spacing w:after="0" w:line="240" w:lineRule="auto"/>
        <w:ind w:right="-284"/>
        <w:contextualSpacing/>
        <w:jc w:val="both"/>
        <w:rPr>
          <w:rFonts w:ascii="Times New Roman" w:eastAsia="Lucida Sans Unicode" w:hAnsi="Times New Roman" w:cs="Times New Roman"/>
          <w:sz w:val="26"/>
          <w:szCs w:val="26"/>
          <w:lang w:eastAsia="ar-SA"/>
        </w:rPr>
      </w:pPr>
      <w:r w:rsidRPr="005B4C91">
        <w:rPr>
          <w:rFonts w:ascii="Times New Roman" w:eastAsia="Lucida Sans Unicode" w:hAnsi="Times New Roman" w:cs="Times New Roman"/>
          <w:sz w:val="26"/>
          <w:szCs w:val="26"/>
          <w:lang w:eastAsia="ar-SA"/>
        </w:rPr>
        <w:tab/>
        <w:t>Указанные проблемы могут быть решены повышением правовой грамотности специалистов органов местного самоуправления и изучением практики антимонопольных органов по соответствующему вопросу.</w:t>
      </w:r>
    </w:p>
    <w:p w:rsidR="00826E92" w:rsidRPr="005B4C91" w:rsidRDefault="00826E92" w:rsidP="005B4C91">
      <w:pPr>
        <w:spacing w:line="240" w:lineRule="auto"/>
        <w:rPr>
          <w:rFonts w:ascii="Times New Roman" w:hAnsi="Times New Roman" w:cs="Times New Roman"/>
          <w:sz w:val="26"/>
          <w:szCs w:val="26"/>
        </w:rPr>
      </w:pPr>
    </w:p>
    <w:p w:rsidR="00826E92" w:rsidRPr="005B4C91" w:rsidRDefault="00826E92" w:rsidP="005B4C91">
      <w:pPr>
        <w:spacing w:line="240" w:lineRule="auto"/>
        <w:rPr>
          <w:rFonts w:ascii="Times New Roman" w:hAnsi="Times New Roman" w:cs="Times New Roman"/>
          <w:sz w:val="26"/>
          <w:szCs w:val="26"/>
        </w:rPr>
      </w:pPr>
    </w:p>
    <w:p w:rsidR="00121083" w:rsidRPr="005B4C91" w:rsidRDefault="00121083" w:rsidP="005B4C91">
      <w:pPr>
        <w:spacing w:line="240" w:lineRule="auto"/>
        <w:jc w:val="center"/>
        <w:rPr>
          <w:rFonts w:ascii="Times New Roman" w:hAnsi="Times New Roman" w:cs="Times New Roman"/>
          <w:b/>
          <w:sz w:val="26"/>
          <w:szCs w:val="26"/>
        </w:rPr>
      </w:pPr>
      <w:r w:rsidRPr="005B4C91">
        <w:rPr>
          <w:rFonts w:ascii="Times New Roman" w:hAnsi="Times New Roman" w:cs="Times New Roman"/>
          <w:b/>
          <w:sz w:val="26"/>
          <w:szCs w:val="26"/>
        </w:rPr>
        <w:t>Контроль соблюдения статьи 16 Закона о защите конкуренции</w:t>
      </w:r>
    </w:p>
    <w:p w:rsidR="005B4C91" w:rsidRPr="005B4C91" w:rsidRDefault="005B4C91" w:rsidP="005B4C91">
      <w:pPr>
        <w:spacing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 xml:space="preserve">Челябинским УФАС России возбуждено дело по признакам следующих нарушений антимонопольного законодательства: </w:t>
      </w:r>
    </w:p>
    <w:p w:rsidR="005B4C91" w:rsidRPr="005B4C91" w:rsidRDefault="005B4C91" w:rsidP="005B4C91">
      <w:pPr>
        <w:spacing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 xml:space="preserve">1) в отношении Администрации Златоустовского городского округа, Муниципального бюджетного учреждения «Капитальное строительство», АО «Специализированный застройщик Трест </w:t>
      </w:r>
      <w:proofErr w:type="spellStart"/>
      <w:r w:rsidRPr="005B4C91">
        <w:rPr>
          <w:rFonts w:ascii="Times New Roman" w:hAnsi="Times New Roman" w:cs="Times New Roman"/>
          <w:sz w:val="26"/>
          <w:szCs w:val="26"/>
        </w:rPr>
        <w:t>Уралавтострой</w:t>
      </w:r>
      <w:proofErr w:type="spellEnd"/>
      <w:r w:rsidRPr="005B4C91">
        <w:rPr>
          <w:rFonts w:ascii="Times New Roman" w:hAnsi="Times New Roman" w:cs="Times New Roman"/>
          <w:sz w:val="26"/>
          <w:szCs w:val="26"/>
        </w:rPr>
        <w:t xml:space="preserve">» по признакам нарушения статьи 16 Закона о защите конкуренции (далее – Соглашение 1); </w:t>
      </w:r>
    </w:p>
    <w:p w:rsidR="005B4C91" w:rsidRPr="005B4C91" w:rsidRDefault="005B4C91" w:rsidP="005B4C91">
      <w:pPr>
        <w:spacing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 xml:space="preserve">2) в отношении АО «Специализированный застройщик Трест </w:t>
      </w:r>
      <w:proofErr w:type="spellStart"/>
      <w:r w:rsidRPr="005B4C91">
        <w:rPr>
          <w:rFonts w:ascii="Times New Roman" w:hAnsi="Times New Roman" w:cs="Times New Roman"/>
          <w:sz w:val="26"/>
          <w:szCs w:val="26"/>
        </w:rPr>
        <w:t>Уралавтострой</w:t>
      </w:r>
      <w:proofErr w:type="spellEnd"/>
      <w:r w:rsidRPr="005B4C91">
        <w:rPr>
          <w:rFonts w:ascii="Times New Roman" w:hAnsi="Times New Roman" w:cs="Times New Roman"/>
          <w:sz w:val="26"/>
          <w:szCs w:val="26"/>
        </w:rPr>
        <w:t xml:space="preserve">» и ООО «Специализированный застройщик </w:t>
      </w:r>
      <w:proofErr w:type="spellStart"/>
      <w:r w:rsidRPr="005B4C91">
        <w:rPr>
          <w:rFonts w:ascii="Times New Roman" w:hAnsi="Times New Roman" w:cs="Times New Roman"/>
          <w:sz w:val="26"/>
          <w:szCs w:val="26"/>
        </w:rPr>
        <w:t>Би.Ай.Ди</w:t>
      </w:r>
      <w:proofErr w:type="spellEnd"/>
      <w:r w:rsidRPr="005B4C91">
        <w:rPr>
          <w:rFonts w:ascii="Times New Roman" w:hAnsi="Times New Roman" w:cs="Times New Roman"/>
          <w:sz w:val="26"/>
          <w:szCs w:val="26"/>
        </w:rPr>
        <w:t xml:space="preserve"> Групп» по признакам нарушения пункта 2 части 1 статьи 11 Закона о защите конкуренции (далее – Соглашение 2)</w:t>
      </w:r>
    </w:p>
    <w:p w:rsidR="005B4C91" w:rsidRPr="005B4C91" w:rsidRDefault="005B4C91" w:rsidP="005B4C91">
      <w:pPr>
        <w:spacing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при проведении электронного аукциона на приобретение в муниципальную собственность (МО) 59 жилых помещений (благоустроенных квартир) общей площадью не менее 2 320,5 кв. м. путем участия в долевом строительстве многоквартирного (</w:t>
      </w:r>
      <w:proofErr w:type="spellStart"/>
      <w:r w:rsidRPr="005B4C91">
        <w:rPr>
          <w:rFonts w:ascii="Times New Roman" w:hAnsi="Times New Roman" w:cs="Times New Roman"/>
          <w:sz w:val="26"/>
          <w:szCs w:val="26"/>
        </w:rPr>
        <w:t>ых</w:t>
      </w:r>
      <w:proofErr w:type="spellEnd"/>
      <w:r w:rsidRPr="005B4C91">
        <w:rPr>
          <w:rFonts w:ascii="Times New Roman" w:hAnsi="Times New Roman" w:cs="Times New Roman"/>
          <w:sz w:val="26"/>
          <w:szCs w:val="26"/>
        </w:rPr>
        <w:t>) жилого (</w:t>
      </w:r>
      <w:proofErr w:type="spellStart"/>
      <w:r w:rsidRPr="005B4C91">
        <w:rPr>
          <w:rFonts w:ascii="Times New Roman" w:hAnsi="Times New Roman" w:cs="Times New Roman"/>
          <w:sz w:val="26"/>
          <w:szCs w:val="26"/>
        </w:rPr>
        <w:t>ых</w:t>
      </w:r>
      <w:proofErr w:type="spellEnd"/>
      <w:r w:rsidRPr="005B4C91">
        <w:rPr>
          <w:rFonts w:ascii="Times New Roman" w:hAnsi="Times New Roman" w:cs="Times New Roman"/>
          <w:sz w:val="26"/>
          <w:szCs w:val="26"/>
        </w:rPr>
        <w:t>) дома (</w:t>
      </w:r>
      <w:proofErr w:type="spellStart"/>
      <w:r w:rsidRPr="005B4C91">
        <w:rPr>
          <w:rFonts w:ascii="Times New Roman" w:hAnsi="Times New Roman" w:cs="Times New Roman"/>
          <w:sz w:val="26"/>
          <w:szCs w:val="26"/>
        </w:rPr>
        <w:t>ов</w:t>
      </w:r>
      <w:proofErr w:type="spellEnd"/>
      <w:r w:rsidRPr="005B4C91">
        <w:rPr>
          <w:rFonts w:ascii="Times New Roman" w:hAnsi="Times New Roman" w:cs="Times New Roman"/>
          <w:sz w:val="26"/>
          <w:szCs w:val="26"/>
        </w:rPr>
        <w:t>) для осуществления мероприятий по переселению граждан из жилищного фонда, признанного непригодным для проживания (извещение № 0169300003318000346).</w:t>
      </w:r>
    </w:p>
    <w:p w:rsidR="005B4C91" w:rsidRPr="005B4C91" w:rsidRDefault="005B4C91" w:rsidP="005B4C91">
      <w:pPr>
        <w:spacing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lastRenderedPageBreak/>
        <w:t>Начальная (максимальная) цена контракта по Аукциону - 69 450 244,50 рублей.</w:t>
      </w:r>
    </w:p>
    <w:p w:rsidR="005B4C91" w:rsidRPr="005B4C91" w:rsidRDefault="005B4C91" w:rsidP="005B4C91">
      <w:pPr>
        <w:spacing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Соглашение 1 выразилось в том, что Администрация, обладая сведениями о выданных разрешениях на строительство в силу части 4 статьи 51 Градостроительного кодекса Российской Федерации, внесла 11.05.2018, 02.08.2018 изменения в муниципальную программу «Обеспечение качественным жильем населения Златоустовского городского округа», утверждённую  Постановлением Администрации Златоустовского городского округа от 06.12.2013 № 505-П, исключающие возможность приобретения жилых помещений на вторичном рынке, в том числе и у застройщиков, получивших разрешение на ввод объектов в эксплуатацию, и предусматривающие исключительно долевое участие в строительстве, а МБУ «Капитальное строительство» 09.07.2018 и 03.09.2018 объявило о проведении Аукциона, предусматривающего долевое участие в строительстве, включив при этом в состав лота 59 жилых помещений.</w:t>
      </w:r>
    </w:p>
    <w:p w:rsidR="005B4C91" w:rsidRPr="005B4C91" w:rsidRDefault="005B4C91" w:rsidP="005B4C91">
      <w:pPr>
        <w:spacing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 xml:space="preserve">Соглашение 2, по мнению антимонопольного органа, в устной форме заключено между АО «Специализированный застройщик Трест </w:t>
      </w:r>
      <w:proofErr w:type="spellStart"/>
      <w:r w:rsidRPr="005B4C91">
        <w:rPr>
          <w:rFonts w:ascii="Times New Roman" w:hAnsi="Times New Roman" w:cs="Times New Roman"/>
          <w:sz w:val="26"/>
          <w:szCs w:val="26"/>
        </w:rPr>
        <w:t>Уралавтострой</w:t>
      </w:r>
      <w:proofErr w:type="spellEnd"/>
      <w:r w:rsidRPr="005B4C91">
        <w:rPr>
          <w:rFonts w:ascii="Times New Roman" w:hAnsi="Times New Roman" w:cs="Times New Roman"/>
          <w:sz w:val="26"/>
          <w:szCs w:val="26"/>
        </w:rPr>
        <w:t xml:space="preserve">» и ООО «Специализированный застройщик </w:t>
      </w:r>
      <w:proofErr w:type="spellStart"/>
      <w:r w:rsidRPr="005B4C91">
        <w:rPr>
          <w:rFonts w:ascii="Times New Roman" w:hAnsi="Times New Roman" w:cs="Times New Roman"/>
          <w:sz w:val="26"/>
          <w:szCs w:val="26"/>
        </w:rPr>
        <w:t>Би.Ай.Ди</w:t>
      </w:r>
      <w:proofErr w:type="spellEnd"/>
      <w:r w:rsidRPr="005B4C91">
        <w:rPr>
          <w:rFonts w:ascii="Times New Roman" w:hAnsi="Times New Roman" w:cs="Times New Roman"/>
          <w:sz w:val="26"/>
          <w:szCs w:val="26"/>
        </w:rPr>
        <w:t xml:space="preserve"> Групп», целью которого являлось:</w:t>
      </w:r>
    </w:p>
    <w:p w:rsidR="005B4C91" w:rsidRPr="005B4C91" w:rsidRDefault="005B4C91" w:rsidP="005B4C91">
      <w:pPr>
        <w:spacing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1) поддержание цены на Аукционе;</w:t>
      </w:r>
    </w:p>
    <w:p w:rsidR="005B4C91" w:rsidRPr="005B4C91" w:rsidRDefault="005B4C91" w:rsidP="005B4C91">
      <w:pPr>
        <w:spacing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 xml:space="preserve">2) имитация конкуренции при участии в Аукционе, в том числе и с целью </w:t>
      </w:r>
      <w:proofErr w:type="spellStart"/>
      <w:r w:rsidRPr="005B4C91">
        <w:rPr>
          <w:rFonts w:ascii="Times New Roman" w:hAnsi="Times New Roman" w:cs="Times New Roman"/>
          <w:sz w:val="26"/>
          <w:szCs w:val="26"/>
        </w:rPr>
        <w:t>избежания</w:t>
      </w:r>
      <w:proofErr w:type="spellEnd"/>
      <w:r w:rsidRPr="005B4C91">
        <w:rPr>
          <w:rFonts w:ascii="Times New Roman" w:hAnsi="Times New Roman" w:cs="Times New Roman"/>
          <w:sz w:val="26"/>
          <w:szCs w:val="26"/>
        </w:rPr>
        <w:t xml:space="preserve"> привлечения МБУ «КС» к экспертизе передаваемых жилых помещений экспертов, экспертных организаций, соответствующих требованиям пункта 15 статьи 3, статьи 41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B4C91" w:rsidRPr="005B4C91" w:rsidRDefault="005B4C91" w:rsidP="005B4C91">
      <w:pPr>
        <w:spacing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 xml:space="preserve">Наличие признаков </w:t>
      </w:r>
      <w:proofErr w:type="spellStart"/>
      <w:r w:rsidRPr="005B4C91">
        <w:rPr>
          <w:rFonts w:ascii="Times New Roman" w:hAnsi="Times New Roman" w:cs="Times New Roman"/>
          <w:sz w:val="26"/>
          <w:szCs w:val="26"/>
        </w:rPr>
        <w:t>антиконкуретного</w:t>
      </w:r>
      <w:proofErr w:type="spellEnd"/>
      <w:r w:rsidRPr="005B4C91">
        <w:rPr>
          <w:rFonts w:ascii="Times New Roman" w:hAnsi="Times New Roman" w:cs="Times New Roman"/>
          <w:sz w:val="26"/>
          <w:szCs w:val="26"/>
        </w:rPr>
        <w:t xml:space="preserve"> соглашения подтверждается следующими обстоятельствами.</w:t>
      </w:r>
    </w:p>
    <w:p w:rsidR="005B4C91" w:rsidRPr="005B4C91" w:rsidRDefault="005B4C91" w:rsidP="005B4C91">
      <w:pPr>
        <w:spacing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 xml:space="preserve">1) ООО «Специализированный застройщик </w:t>
      </w:r>
      <w:proofErr w:type="spellStart"/>
      <w:r w:rsidRPr="005B4C91">
        <w:rPr>
          <w:rFonts w:ascii="Times New Roman" w:hAnsi="Times New Roman" w:cs="Times New Roman"/>
          <w:sz w:val="26"/>
          <w:szCs w:val="26"/>
        </w:rPr>
        <w:t>Би.Ай.Ди</w:t>
      </w:r>
      <w:proofErr w:type="spellEnd"/>
      <w:r w:rsidRPr="005B4C91">
        <w:rPr>
          <w:rFonts w:ascii="Times New Roman" w:hAnsi="Times New Roman" w:cs="Times New Roman"/>
          <w:sz w:val="26"/>
          <w:szCs w:val="26"/>
        </w:rPr>
        <w:t xml:space="preserve"> Групп» подало заявку на участие в Аукционе, заведомо зная, что не соответствует требованиям частей 1.1 и 2 статьи 3, статей 20 и 21 Закона о долевом участии в строительстве.</w:t>
      </w:r>
    </w:p>
    <w:p w:rsidR="005B4C91" w:rsidRPr="005B4C91" w:rsidRDefault="005B4C91" w:rsidP="005B4C91">
      <w:pPr>
        <w:spacing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 xml:space="preserve">2) При проведении Аукциона при начальной (максимальной) цене контракта 69 450 244,50 рублей ООО «Специализированный застройщик </w:t>
      </w:r>
      <w:proofErr w:type="spellStart"/>
      <w:r w:rsidRPr="005B4C91">
        <w:rPr>
          <w:rFonts w:ascii="Times New Roman" w:hAnsi="Times New Roman" w:cs="Times New Roman"/>
          <w:sz w:val="26"/>
          <w:szCs w:val="26"/>
        </w:rPr>
        <w:t>Би.Ай.Ди</w:t>
      </w:r>
      <w:proofErr w:type="spellEnd"/>
      <w:r w:rsidRPr="005B4C91">
        <w:rPr>
          <w:rFonts w:ascii="Times New Roman" w:hAnsi="Times New Roman" w:cs="Times New Roman"/>
          <w:sz w:val="26"/>
          <w:szCs w:val="26"/>
        </w:rPr>
        <w:t xml:space="preserve"> Групп» подало ценовое предложение 69 450 244,49 (снижение 0 % от НМЦК), АО «Специализированный застройщик Трест </w:t>
      </w:r>
      <w:proofErr w:type="spellStart"/>
      <w:r w:rsidRPr="005B4C91">
        <w:rPr>
          <w:rFonts w:ascii="Times New Roman" w:hAnsi="Times New Roman" w:cs="Times New Roman"/>
          <w:sz w:val="26"/>
          <w:szCs w:val="26"/>
        </w:rPr>
        <w:t>Уралавтострой</w:t>
      </w:r>
      <w:proofErr w:type="spellEnd"/>
      <w:r w:rsidRPr="005B4C91">
        <w:rPr>
          <w:rFonts w:ascii="Times New Roman" w:hAnsi="Times New Roman" w:cs="Times New Roman"/>
          <w:sz w:val="26"/>
          <w:szCs w:val="26"/>
        </w:rPr>
        <w:t>» - 69 102 993,28 (снижение 0,5 % от НМЦК.</w:t>
      </w:r>
    </w:p>
    <w:p w:rsidR="005B4C91" w:rsidRPr="005B4C91" w:rsidRDefault="005B4C91" w:rsidP="005B4C91">
      <w:pPr>
        <w:spacing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 xml:space="preserve">3) Между Комитетом по управлению имуществом Златоустовского городского округа и АО «Златоустовский машиностроительный завод» 13.01.2014 заключен договор аренды земельного участка с кадастровым номером 74:25:0304634:205 площадью 4806 </w:t>
      </w:r>
      <w:proofErr w:type="spellStart"/>
      <w:r w:rsidRPr="005B4C91">
        <w:rPr>
          <w:rFonts w:ascii="Times New Roman" w:hAnsi="Times New Roman" w:cs="Times New Roman"/>
          <w:sz w:val="26"/>
          <w:szCs w:val="26"/>
        </w:rPr>
        <w:t>кв.м</w:t>
      </w:r>
      <w:proofErr w:type="spellEnd"/>
      <w:r w:rsidRPr="005B4C91">
        <w:rPr>
          <w:rFonts w:ascii="Times New Roman" w:hAnsi="Times New Roman" w:cs="Times New Roman"/>
          <w:sz w:val="26"/>
          <w:szCs w:val="26"/>
        </w:rPr>
        <w:t>., расположенный по адресному ориентиру: Челябинская область, г. Златоуст, кв. Молодежный, 2 с разрешенным видом использования для строительства многоквартирного жилого дома.</w:t>
      </w:r>
    </w:p>
    <w:p w:rsidR="005B4C91" w:rsidRPr="005B4C91" w:rsidRDefault="005B4C91" w:rsidP="005B4C91">
      <w:pPr>
        <w:spacing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 xml:space="preserve">Между АО «Златоустовский машиностроительный завод» и АО «Специализированный застройщик Трест </w:t>
      </w:r>
      <w:proofErr w:type="spellStart"/>
      <w:r w:rsidRPr="005B4C91">
        <w:rPr>
          <w:rFonts w:ascii="Times New Roman" w:hAnsi="Times New Roman" w:cs="Times New Roman"/>
          <w:sz w:val="26"/>
          <w:szCs w:val="26"/>
        </w:rPr>
        <w:t>Уралавтострой</w:t>
      </w:r>
      <w:proofErr w:type="spellEnd"/>
      <w:r w:rsidRPr="005B4C91">
        <w:rPr>
          <w:rFonts w:ascii="Times New Roman" w:hAnsi="Times New Roman" w:cs="Times New Roman"/>
          <w:sz w:val="26"/>
          <w:szCs w:val="26"/>
        </w:rPr>
        <w:t>» 18.02.2016 заключен договор № 251Н/19 передачи прав и обязанностей по договору аренды от 13.01.2014.</w:t>
      </w:r>
    </w:p>
    <w:p w:rsidR="005B4C91" w:rsidRPr="005B4C91" w:rsidRDefault="005B4C91" w:rsidP="005B4C91">
      <w:pPr>
        <w:spacing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 xml:space="preserve"> Между АО «Специализированный застройщик Трест </w:t>
      </w:r>
      <w:proofErr w:type="spellStart"/>
      <w:r w:rsidRPr="005B4C91">
        <w:rPr>
          <w:rFonts w:ascii="Times New Roman" w:hAnsi="Times New Roman" w:cs="Times New Roman"/>
          <w:sz w:val="26"/>
          <w:szCs w:val="26"/>
        </w:rPr>
        <w:t>Уралавтострой</w:t>
      </w:r>
      <w:proofErr w:type="spellEnd"/>
      <w:r w:rsidRPr="005B4C91">
        <w:rPr>
          <w:rFonts w:ascii="Times New Roman" w:hAnsi="Times New Roman" w:cs="Times New Roman"/>
          <w:sz w:val="26"/>
          <w:szCs w:val="26"/>
        </w:rPr>
        <w:t xml:space="preserve">» и ООО «Специализированный застройщик </w:t>
      </w:r>
      <w:proofErr w:type="spellStart"/>
      <w:r w:rsidRPr="005B4C91">
        <w:rPr>
          <w:rFonts w:ascii="Times New Roman" w:hAnsi="Times New Roman" w:cs="Times New Roman"/>
          <w:sz w:val="26"/>
          <w:szCs w:val="26"/>
        </w:rPr>
        <w:t>Би.Ай.Ди</w:t>
      </w:r>
      <w:proofErr w:type="spellEnd"/>
      <w:r w:rsidRPr="005B4C91">
        <w:rPr>
          <w:rFonts w:ascii="Times New Roman" w:hAnsi="Times New Roman" w:cs="Times New Roman"/>
          <w:sz w:val="26"/>
          <w:szCs w:val="26"/>
        </w:rPr>
        <w:t xml:space="preserve"> Групп» 30.05.2018 заключен договор передачи прав и обязанностей по договору аренды от 13.01.2014.</w:t>
      </w:r>
    </w:p>
    <w:p w:rsidR="005B4C91" w:rsidRPr="005B4C91" w:rsidRDefault="005B4C91" w:rsidP="005B4C91">
      <w:pPr>
        <w:spacing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lastRenderedPageBreak/>
        <w:t xml:space="preserve">Земельный участок с кадастровым номером 74:25:0304634:205 площадью 4806 </w:t>
      </w:r>
      <w:proofErr w:type="spellStart"/>
      <w:r w:rsidRPr="005B4C91">
        <w:rPr>
          <w:rFonts w:ascii="Times New Roman" w:hAnsi="Times New Roman" w:cs="Times New Roman"/>
          <w:sz w:val="26"/>
          <w:szCs w:val="26"/>
        </w:rPr>
        <w:t>кв.м</w:t>
      </w:r>
      <w:proofErr w:type="spellEnd"/>
      <w:r w:rsidRPr="005B4C91">
        <w:rPr>
          <w:rFonts w:ascii="Times New Roman" w:hAnsi="Times New Roman" w:cs="Times New Roman"/>
          <w:sz w:val="26"/>
          <w:szCs w:val="26"/>
        </w:rPr>
        <w:t xml:space="preserve">., расположенный по адресному ориентиру: Челябинская область, г. Златоуст, кв. Молодежный, 2 с разрешенным видом использования для строительства многоквартирного жилого дома указан в разрешении на строительство от 20.06.2018 № 74-25-883-2018, выданном Администрацией Златоустовского городского округа ООО «Специализированный застройщик </w:t>
      </w:r>
      <w:proofErr w:type="spellStart"/>
      <w:r w:rsidRPr="005B4C91">
        <w:rPr>
          <w:rFonts w:ascii="Times New Roman" w:hAnsi="Times New Roman" w:cs="Times New Roman"/>
          <w:sz w:val="26"/>
          <w:szCs w:val="26"/>
        </w:rPr>
        <w:t>Би.Ай.Ди</w:t>
      </w:r>
      <w:proofErr w:type="spellEnd"/>
      <w:r w:rsidRPr="005B4C91">
        <w:rPr>
          <w:rFonts w:ascii="Times New Roman" w:hAnsi="Times New Roman" w:cs="Times New Roman"/>
          <w:sz w:val="26"/>
          <w:szCs w:val="26"/>
        </w:rPr>
        <w:t xml:space="preserve"> Групп», в качестве земельного участка на котором планируется расположение многоквартирного жилого дома.</w:t>
      </w:r>
    </w:p>
    <w:p w:rsidR="005B4C91" w:rsidRPr="005B4C91" w:rsidRDefault="005B4C91" w:rsidP="005B4C91">
      <w:pPr>
        <w:spacing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 xml:space="preserve">ООО «Специализированный застройщик </w:t>
      </w:r>
      <w:proofErr w:type="spellStart"/>
      <w:r w:rsidRPr="005B4C91">
        <w:rPr>
          <w:rFonts w:ascii="Times New Roman" w:hAnsi="Times New Roman" w:cs="Times New Roman"/>
          <w:sz w:val="26"/>
          <w:szCs w:val="26"/>
        </w:rPr>
        <w:t>Би.Ай.Ди</w:t>
      </w:r>
      <w:proofErr w:type="spellEnd"/>
      <w:r w:rsidRPr="005B4C91">
        <w:rPr>
          <w:rFonts w:ascii="Times New Roman" w:hAnsi="Times New Roman" w:cs="Times New Roman"/>
          <w:sz w:val="26"/>
          <w:szCs w:val="26"/>
        </w:rPr>
        <w:t xml:space="preserve"> Групп» после внесения Администрацией Златоустовского городского округа Изменения к Муниципальной программе от 11.05.2018 не предпринимало действий по получению разрешения на строительство.</w:t>
      </w:r>
    </w:p>
    <w:p w:rsidR="005B4C91" w:rsidRPr="005B4C91" w:rsidRDefault="005B4C91" w:rsidP="005B4C91">
      <w:pPr>
        <w:spacing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 xml:space="preserve">Таким образом, в действиях АО «Специализированный застройщик Трест </w:t>
      </w:r>
      <w:proofErr w:type="spellStart"/>
      <w:r w:rsidRPr="005B4C91">
        <w:rPr>
          <w:rFonts w:ascii="Times New Roman" w:hAnsi="Times New Roman" w:cs="Times New Roman"/>
          <w:sz w:val="26"/>
          <w:szCs w:val="26"/>
        </w:rPr>
        <w:t>Уралавтострой</w:t>
      </w:r>
      <w:proofErr w:type="spellEnd"/>
      <w:r w:rsidRPr="005B4C91">
        <w:rPr>
          <w:rFonts w:ascii="Times New Roman" w:hAnsi="Times New Roman" w:cs="Times New Roman"/>
          <w:sz w:val="26"/>
          <w:szCs w:val="26"/>
        </w:rPr>
        <w:t xml:space="preserve">» и ООО «Специализированный застройщик </w:t>
      </w:r>
      <w:proofErr w:type="spellStart"/>
      <w:r w:rsidRPr="005B4C91">
        <w:rPr>
          <w:rFonts w:ascii="Times New Roman" w:hAnsi="Times New Roman" w:cs="Times New Roman"/>
          <w:sz w:val="26"/>
          <w:szCs w:val="26"/>
        </w:rPr>
        <w:t>Би.Ай.Ди</w:t>
      </w:r>
      <w:proofErr w:type="spellEnd"/>
      <w:r w:rsidRPr="005B4C91">
        <w:rPr>
          <w:rFonts w:ascii="Times New Roman" w:hAnsi="Times New Roman" w:cs="Times New Roman"/>
          <w:sz w:val="26"/>
          <w:szCs w:val="26"/>
        </w:rPr>
        <w:t xml:space="preserve"> Групп» усматриваются признаки нарушения пункта 2 части 1 статьи 11 Закона о защите конкуренции.</w:t>
      </w:r>
    </w:p>
    <w:p w:rsidR="005B4C91" w:rsidRPr="005B4C91" w:rsidRDefault="005B4C91" w:rsidP="005B4C91">
      <w:pPr>
        <w:spacing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 xml:space="preserve">Результатом реализации Соглашений 1 и 2 стало заключение контракта с заведомо известным застройщиком - АО «Специализированный застройщик Трест </w:t>
      </w:r>
      <w:proofErr w:type="spellStart"/>
      <w:r w:rsidRPr="005B4C91">
        <w:rPr>
          <w:rFonts w:ascii="Times New Roman" w:hAnsi="Times New Roman" w:cs="Times New Roman"/>
          <w:sz w:val="26"/>
          <w:szCs w:val="26"/>
        </w:rPr>
        <w:t>Уралавтострой</w:t>
      </w:r>
      <w:proofErr w:type="spellEnd"/>
      <w:r w:rsidRPr="005B4C91">
        <w:rPr>
          <w:rFonts w:ascii="Times New Roman" w:hAnsi="Times New Roman" w:cs="Times New Roman"/>
          <w:sz w:val="26"/>
          <w:szCs w:val="26"/>
        </w:rPr>
        <w:t>».</w:t>
      </w:r>
    </w:p>
    <w:p w:rsidR="005B4C91" w:rsidRPr="005B4C91" w:rsidRDefault="005B4C91" w:rsidP="005B4C91">
      <w:pPr>
        <w:spacing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 xml:space="preserve">Следует отметить, что согласно акту внеплановой проверки № 06-09-11 от 25.03.2019, проведенной Главным контрольным управлением Челябинской области, АО «Специализированный застройщик Трест </w:t>
      </w:r>
      <w:proofErr w:type="spellStart"/>
      <w:r w:rsidRPr="005B4C91">
        <w:rPr>
          <w:rFonts w:ascii="Times New Roman" w:hAnsi="Times New Roman" w:cs="Times New Roman"/>
          <w:sz w:val="26"/>
          <w:szCs w:val="26"/>
        </w:rPr>
        <w:t>Уралавтострой</w:t>
      </w:r>
      <w:proofErr w:type="spellEnd"/>
      <w:r w:rsidRPr="005B4C91">
        <w:rPr>
          <w:rFonts w:ascii="Times New Roman" w:hAnsi="Times New Roman" w:cs="Times New Roman"/>
          <w:sz w:val="26"/>
          <w:szCs w:val="26"/>
        </w:rPr>
        <w:t>» в нарушение условий контракта не передало МБУ «КС» жилые помещения в срок до 20.12.2018.</w:t>
      </w:r>
    </w:p>
    <w:p w:rsidR="00826E92" w:rsidRPr="005B4C91" w:rsidRDefault="00826E92" w:rsidP="005B4C91">
      <w:pPr>
        <w:spacing w:after="0" w:line="240" w:lineRule="auto"/>
        <w:jc w:val="both"/>
        <w:rPr>
          <w:rFonts w:ascii="Times New Roman" w:hAnsi="Times New Roman" w:cs="Times New Roman"/>
          <w:color w:val="000000" w:themeColor="text1"/>
          <w:sz w:val="26"/>
          <w:szCs w:val="26"/>
        </w:rPr>
      </w:pPr>
    </w:p>
    <w:p w:rsidR="00121083" w:rsidRPr="005B4C91" w:rsidRDefault="00121083" w:rsidP="005B4C91">
      <w:pPr>
        <w:spacing w:line="240" w:lineRule="auto"/>
        <w:jc w:val="center"/>
        <w:rPr>
          <w:rFonts w:ascii="Times New Roman" w:hAnsi="Times New Roman" w:cs="Times New Roman"/>
          <w:b/>
          <w:sz w:val="26"/>
          <w:szCs w:val="26"/>
        </w:rPr>
      </w:pPr>
      <w:r w:rsidRPr="005B4C91">
        <w:rPr>
          <w:rFonts w:ascii="Times New Roman" w:hAnsi="Times New Roman" w:cs="Times New Roman"/>
          <w:b/>
          <w:sz w:val="26"/>
          <w:szCs w:val="26"/>
        </w:rPr>
        <w:t>Контроль инвестиций в сфере ЖКХ</w:t>
      </w:r>
    </w:p>
    <w:p w:rsidR="00121083" w:rsidRPr="005B4C91" w:rsidRDefault="00121083" w:rsidP="005B4C91">
      <w:pPr>
        <w:spacing w:line="240" w:lineRule="auto"/>
        <w:jc w:val="center"/>
        <w:rPr>
          <w:rFonts w:ascii="Times New Roman" w:hAnsi="Times New Roman" w:cs="Times New Roman"/>
          <w:b/>
          <w:color w:val="000000" w:themeColor="text1"/>
          <w:sz w:val="26"/>
          <w:szCs w:val="26"/>
        </w:rPr>
      </w:pPr>
      <w:r w:rsidRPr="005B4C91">
        <w:rPr>
          <w:rFonts w:ascii="Times New Roman" w:hAnsi="Times New Roman" w:cs="Times New Roman"/>
          <w:b/>
          <w:color w:val="000000" w:themeColor="text1"/>
          <w:sz w:val="26"/>
          <w:szCs w:val="26"/>
        </w:rPr>
        <w:t xml:space="preserve">Контроль проведения торгов в порядке статьи 18.1 Закона о защите конкуренции (торги </w:t>
      </w:r>
      <w:r w:rsidRPr="005B4C91">
        <w:rPr>
          <w:rFonts w:ascii="Times New Roman" w:hAnsi="Times New Roman" w:cs="Times New Roman"/>
          <w:b/>
          <w:color w:val="000000" w:themeColor="text1"/>
          <w:sz w:val="26"/>
          <w:szCs w:val="26"/>
          <w:shd w:val="clear" w:color="auto" w:fill="FFFFFF"/>
        </w:rPr>
        <w:t xml:space="preserve">органов исполнительной власти, органов государственной власти субъекта Российской Федерации, органов местного самоуправления либо иных органов, осуществляющих функции указанных органов, </w:t>
      </w:r>
      <w:r w:rsidRPr="005B4C91">
        <w:rPr>
          <w:rFonts w:ascii="Times New Roman" w:hAnsi="Times New Roman" w:cs="Times New Roman"/>
          <w:b/>
          <w:sz w:val="26"/>
          <w:szCs w:val="26"/>
        </w:rPr>
        <w:t>обжалование в сфере строительства (сетевые организации</w:t>
      </w:r>
      <w:r w:rsidRPr="005B4C91">
        <w:rPr>
          <w:rFonts w:ascii="Times New Roman" w:hAnsi="Times New Roman" w:cs="Times New Roman"/>
          <w:b/>
          <w:color w:val="000000" w:themeColor="text1"/>
          <w:sz w:val="26"/>
          <w:szCs w:val="26"/>
        </w:rPr>
        <w:t>)</w:t>
      </w:r>
    </w:p>
    <w:p w:rsidR="00826E92" w:rsidRPr="005B4C91" w:rsidRDefault="00826E92" w:rsidP="005B4C91">
      <w:pPr>
        <w:spacing w:after="0" w:line="240" w:lineRule="auto"/>
        <w:ind w:firstLine="567"/>
        <w:jc w:val="both"/>
        <w:rPr>
          <w:rFonts w:ascii="Times New Roman" w:hAnsi="Times New Roman" w:cs="Times New Roman"/>
          <w:bCs/>
          <w:color w:val="000000" w:themeColor="text1"/>
          <w:sz w:val="26"/>
          <w:szCs w:val="26"/>
        </w:rPr>
      </w:pPr>
      <w:r w:rsidRPr="005B4C91">
        <w:rPr>
          <w:rFonts w:ascii="Times New Roman" w:hAnsi="Times New Roman" w:cs="Times New Roman"/>
          <w:color w:val="000000" w:themeColor="text1"/>
          <w:sz w:val="26"/>
          <w:szCs w:val="26"/>
        </w:rPr>
        <w:t>Челябинским УФАС России во 2 квартале 2</w:t>
      </w:r>
      <w:r w:rsidR="00561FF3">
        <w:rPr>
          <w:rFonts w:ascii="Times New Roman" w:hAnsi="Times New Roman" w:cs="Times New Roman"/>
          <w:color w:val="000000" w:themeColor="text1"/>
          <w:sz w:val="26"/>
          <w:szCs w:val="26"/>
        </w:rPr>
        <w:t xml:space="preserve">019 года рассмотрено 4 жалобы, </w:t>
      </w:r>
      <w:r w:rsidRPr="005B4C91">
        <w:rPr>
          <w:rFonts w:ascii="Times New Roman" w:hAnsi="Times New Roman" w:cs="Times New Roman"/>
          <w:color w:val="000000" w:themeColor="text1"/>
          <w:sz w:val="26"/>
          <w:szCs w:val="26"/>
        </w:rPr>
        <w:t xml:space="preserve">поданные в порядке статьи 18.1 Закона о защите конкуренции, из них 1 на </w:t>
      </w:r>
      <w:r w:rsidRPr="005B4C91">
        <w:rPr>
          <w:rFonts w:ascii="Times New Roman" w:hAnsi="Times New Roman" w:cs="Times New Roman"/>
          <w:bCs/>
          <w:color w:val="000000" w:themeColor="text1"/>
          <w:sz w:val="26"/>
          <w:szCs w:val="26"/>
        </w:rPr>
        <w:t>конкурс по отбору управляющей организации для управления многоквартирным домом, 1 на аукцион по продаже права на заключение договора аренды земельного участка, 1 на аукцион на право заключения договора купли-продажи муниципального имущества, 1 на аукцион на право заключения договора аренды нежилого помещения.</w:t>
      </w:r>
    </w:p>
    <w:p w:rsidR="00826E92" w:rsidRPr="005B4C91" w:rsidRDefault="00826E92" w:rsidP="005B4C91">
      <w:pPr>
        <w:spacing w:after="0" w:line="240" w:lineRule="auto"/>
        <w:ind w:firstLine="567"/>
        <w:jc w:val="both"/>
        <w:rPr>
          <w:rFonts w:ascii="Times New Roman" w:hAnsi="Times New Roman" w:cs="Times New Roman"/>
          <w:color w:val="000000" w:themeColor="text1"/>
          <w:sz w:val="26"/>
          <w:szCs w:val="26"/>
        </w:rPr>
      </w:pPr>
      <w:r w:rsidRPr="005B4C91">
        <w:rPr>
          <w:rFonts w:ascii="Times New Roman" w:hAnsi="Times New Roman" w:cs="Times New Roman"/>
          <w:bCs/>
          <w:color w:val="000000" w:themeColor="text1"/>
          <w:sz w:val="26"/>
          <w:szCs w:val="26"/>
        </w:rPr>
        <w:t xml:space="preserve">Все жалобы признаны обоснованными, </w:t>
      </w:r>
      <w:r w:rsidR="00561FF3">
        <w:rPr>
          <w:rFonts w:ascii="Times New Roman" w:hAnsi="Times New Roman" w:cs="Times New Roman"/>
          <w:color w:val="000000" w:themeColor="text1"/>
          <w:sz w:val="26"/>
          <w:szCs w:val="26"/>
        </w:rPr>
        <w:t xml:space="preserve">выдано 2 предписания, которые </w:t>
      </w:r>
      <w:r w:rsidRPr="005B4C91">
        <w:rPr>
          <w:rFonts w:ascii="Times New Roman" w:hAnsi="Times New Roman" w:cs="Times New Roman"/>
          <w:color w:val="000000" w:themeColor="text1"/>
          <w:sz w:val="26"/>
          <w:szCs w:val="26"/>
        </w:rPr>
        <w:t xml:space="preserve">исполнены. </w:t>
      </w:r>
    </w:p>
    <w:p w:rsidR="00826E92" w:rsidRPr="00561FF3" w:rsidRDefault="00826E92" w:rsidP="00561FF3">
      <w:pPr>
        <w:spacing w:after="0" w:line="240" w:lineRule="auto"/>
        <w:ind w:firstLine="567"/>
        <w:jc w:val="both"/>
        <w:rPr>
          <w:rFonts w:ascii="Times New Roman" w:hAnsi="Times New Roman" w:cs="Times New Roman"/>
          <w:sz w:val="26"/>
          <w:szCs w:val="26"/>
        </w:rPr>
      </w:pPr>
      <w:r w:rsidRPr="005B4C91">
        <w:rPr>
          <w:rFonts w:ascii="Times New Roman" w:hAnsi="Times New Roman" w:cs="Times New Roman"/>
          <w:sz w:val="26"/>
          <w:szCs w:val="26"/>
        </w:rPr>
        <w:t>Возбуждено 4 дела об административных правонарушениях по статье 7.32.4 КоАП, по которым вынесены по</w:t>
      </w:r>
      <w:r w:rsidR="00561FF3">
        <w:rPr>
          <w:rFonts w:ascii="Times New Roman" w:hAnsi="Times New Roman" w:cs="Times New Roman"/>
          <w:sz w:val="26"/>
          <w:szCs w:val="26"/>
        </w:rPr>
        <w:t>становления о наложении штрафа.</w:t>
      </w:r>
    </w:p>
    <w:p w:rsidR="00826E92" w:rsidRPr="005B4C91" w:rsidRDefault="00826E92" w:rsidP="005B4C91">
      <w:pPr>
        <w:widowControl w:val="0"/>
        <w:tabs>
          <w:tab w:val="left" w:pos="1134"/>
        </w:tabs>
        <w:suppressAutoHyphens/>
        <w:autoSpaceDE w:val="0"/>
        <w:autoSpaceDN w:val="0"/>
        <w:spacing w:after="0" w:line="240" w:lineRule="auto"/>
        <w:ind w:right="102" w:firstLine="709"/>
        <w:jc w:val="both"/>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Большинство нарушений по указанным жалобам связаны:</w:t>
      </w:r>
    </w:p>
    <w:p w:rsidR="00826E92" w:rsidRPr="005B4C91" w:rsidRDefault="00826E92" w:rsidP="005B4C91">
      <w:pPr>
        <w:widowControl w:val="0"/>
        <w:tabs>
          <w:tab w:val="left" w:pos="1134"/>
        </w:tabs>
        <w:suppressAutoHyphens/>
        <w:autoSpaceDE w:val="0"/>
        <w:autoSpaceDN w:val="0"/>
        <w:spacing w:after="0" w:line="240" w:lineRule="auto"/>
        <w:ind w:right="102" w:firstLine="709"/>
        <w:jc w:val="both"/>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а) с рынком оказания услуг по управлению эксплуатацией жилого фонда, которые выражаются в нарушении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w:t>
      </w:r>
      <w:r w:rsidR="00561FF3">
        <w:rPr>
          <w:rFonts w:ascii="Times New Roman" w:eastAsia="Times New Roman" w:hAnsi="Times New Roman" w:cs="Times New Roman"/>
          <w:sz w:val="26"/>
          <w:szCs w:val="26"/>
        </w:rPr>
        <w:t xml:space="preserve"> </w:t>
      </w:r>
      <w:r w:rsidRPr="005B4C91">
        <w:rPr>
          <w:rFonts w:ascii="Times New Roman" w:eastAsia="Times New Roman" w:hAnsi="Times New Roman" w:cs="Times New Roman"/>
          <w:sz w:val="26"/>
          <w:szCs w:val="26"/>
        </w:rPr>
        <w:t>постановлением Правительства Российской Федерации от 06.02.2006г. № 75:</w:t>
      </w:r>
    </w:p>
    <w:p w:rsidR="00826E92" w:rsidRPr="005B4C91" w:rsidRDefault="00826E92" w:rsidP="005B4C91">
      <w:pPr>
        <w:widowControl w:val="0"/>
        <w:tabs>
          <w:tab w:val="left" w:pos="1134"/>
        </w:tabs>
        <w:suppressAutoHyphens/>
        <w:autoSpaceDE w:val="0"/>
        <w:autoSpaceDN w:val="0"/>
        <w:spacing w:after="0" w:line="240" w:lineRule="auto"/>
        <w:ind w:right="102" w:firstLine="709"/>
        <w:jc w:val="both"/>
        <w:rPr>
          <w:rFonts w:ascii="Times New Roman" w:eastAsia="Times New Roman" w:hAnsi="Times New Roman" w:cs="Times New Roman"/>
          <w:sz w:val="26"/>
          <w:szCs w:val="26"/>
        </w:rPr>
      </w:pPr>
      <w:r w:rsidRPr="005B4C91">
        <w:rPr>
          <w:rFonts w:ascii="Times New Roman" w:eastAsia="Times New Roman" w:hAnsi="Times New Roman" w:cs="Times New Roman"/>
          <w:sz w:val="26"/>
          <w:szCs w:val="26"/>
        </w:rPr>
        <w:t>-</w:t>
      </w:r>
      <w:r w:rsidRPr="005B4C91">
        <w:rPr>
          <w:rFonts w:ascii="Times New Roman" w:hAnsi="Times New Roman" w:cs="Times New Roman"/>
          <w:sz w:val="26"/>
          <w:szCs w:val="26"/>
        </w:rPr>
        <w:t xml:space="preserve"> отсутствие </w:t>
      </w:r>
      <w:r w:rsidRPr="005B4C91">
        <w:rPr>
          <w:rFonts w:ascii="Times New Roman" w:eastAsia="Times New Roman" w:hAnsi="Times New Roman" w:cs="Times New Roman"/>
          <w:sz w:val="26"/>
          <w:szCs w:val="26"/>
        </w:rPr>
        <w:t xml:space="preserve">в конкурсной документации расчетной стоимости каждой из </w:t>
      </w:r>
      <w:r w:rsidRPr="005B4C91">
        <w:rPr>
          <w:rFonts w:ascii="Times New Roman" w:eastAsia="Times New Roman" w:hAnsi="Times New Roman" w:cs="Times New Roman"/>
          <w:sz w:val="26"/>
          <w:szCs w:val="26"/>
        </w:rPr>
        <w:lastRenderedPageBreak/>
        <w:t>работ и услуг,</w:t>
      </w:r>
      <w:r w:rsidRPr="005B4C91">
        <w:rPr>
          <w:rFonts w:ascii="Times New Roman" w:hAnsi="Times New Roman" w:cs="Times New Roman"/>
          <w:sz w:val="26"/>
          <w:szCs w:val="26"/>
        </w:rPr>
        <w:t xml:space="preserve"> </w:t>
      </w:r>
      <w:r w:rsidRPr="005B4C91">
        <w:rPr>
          <w:rFonts w:ascii="Times New Roman" w:eastAsia="Times New Roman" w:hAnsi="Times New Roman" w:cs="Times New Roman"/>
          <w:sz w:val="26"/>
          <w:szCs w:val="26"/>
        </w:rPr>
        <w:t>являющейся предметом по заключаемому по результатам конкурса договору управления многоквартирным домом;</w:t>
      </w:r>
    </w:p>
    <w:p w:rsidR="00826E92" w:rsidRPr="005B4C91" w:rsidRDefault="00826E92" w:rsidP="005B4C91">
      <w:pPr>
        <w:widowControl w:val="0"/>
        <w:tabs>
          <w:tab w:val="left" w:pos="1134"/>
        </w:tabs>
        <w:suppressAutoHyphens/>
        <w:autoSpaceDE w:val="0"/>
        <w:autoSpaceDN w:val="0"/>
        <w:spacing w:after="0" w:line="240" w:lineRule="auto"/>
        <w:ind w:right="102" w:firstLine="709"/>
        <w:jc w:val="both"/>
        <w:rPr>
          <w:rFonts w:ascii="Times New Roman" w:eastAsia="Times New Roman" w:hAnsi="Times New Roman" w:cs="Times New Roman"/>
          <w:sz w:val="26"/>
          <w:szCs w:val="26"/>
        </w:rPr>
      </w:pPr>
    </w:p>
    <w:p w:rsidR="00826E92" w:rsidRPr="005B4C91" w:rsidRDefault="00826E92" w:rsidP="005B4C91">
      <w:pPr>
        <w:widowControl w:val="0"/>
        <w:tabs>
          <w:tab w:val="left" w:pos="1134"/>
        </w:tabs>
        <w:suppressAutoHyphens/>
        <w:autoSpaceDE w:val="0"/>
        <w:autoSpaceDN w:val="0"/>
        <w:spacing w:after="0" w:line="240" w:lineRule="auto"/>
        <w:ind w:right="102" w:firstLine="709"/>
        <w:jc w:val="both"/>
        <w:rPr>
          <w:rFonts w:ascii="Times New Roman" w:eastAsia="Times New Roman" w:hAnsi="Times New Roman" w:cs="Times New Roman"/>
          <w:bCs/>
          <w:sz w:val="26"/>
          <w:szCs w:val="26"/>
        </w:rPr>
      </w:pPr>
      <w:r w:rsidRPr="005B4C91">
        <w:rPr>
          <w:rFonts w:ascii="Times New Roman" w:eastAsia="Times New Roman" w:hAnsi="Times New Roman" w:cs="Times New Roman"/>
          <w:sz w:val="26"/>
          <w:szCs w:val="26"/>
        </w:rPr>
        <w:t xml:space="preserve">б) с рынком аренды нежилого помещения, которые выражаются в нарушении </w:t>
      </w:r>
      <w:r w:rsidRPr="005B4C91">
        <w:rPr>
          <w:rFonts w:ascii="Times New Roman" w:eastAsia="Times New Roman" w:hAnsi="Times New Roman" w:cs="Times New Roman"/>
          <w:bCs/>
          <w:sz w:val="26"/>
          <w:szCs w:val="26"/>
        </w:rPr>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ФАС России от 10.02.2010 № 67 (далее – Правила):</w:t>
      </w:r>
    </w:p>
    <w:p w:rsidR="00826E92" w:rsidRPr="005B4C91" w:rsidRDefault="00826E92" w:rsidP="005B4C91">
      <w:pPr>
        <w:widowControl w:val="0"/>
        <w:tabs>
          <w:tab w:val="left" w:pos="1134"/>
        </w:tabs>
        <w:suppressAutoHyphens/>
        <w:autoSpaceDE w:val="0"/>
        <w:autoSpaceDN w:val="0"/>
        <w:spacing w:after="0" w:line="240" w:lineRule="auto"/>
        <w:ind w:right="102" w:firstLine="709"/>
        <w:jc w:val="both"/>
        <w:rPr>
          <w:rFonts w:ascii="Times New Roman" w:eastAsia="Calibri" w:hAnsi="Times New Roman" w:cs="Times New Roman"/>
          <w:color w:val="000000"/>
          <w:sz w:val="26"/>
          <w:szCs w:val="26"/>
        </w:rPr>
      </w:pPr>
      <w:r w:rsidRPr="005B4C91">
        <w:rPr>
          <w:rFonts w:ascii="Times New Roman" w:eastAsia="Times New Roman" w:hAnsi="Times New Roman" w:cs="Times New Roman"/>
          <w:bCs/>
          <w:sz w:val="26"/>
          <w:szCs w:val="26"/>
        </w:rPr>
        <w:t>-</w:t>
      </w:r>
      <w:r w:rsidRPr="005B4C91">
        <w:rPr>
          <w:rFonts w:ascii="Times New Roman" w:eastAsia="Times New Roman" w:hAnsi="Times New Roman" w:cs="Times New Roman"/>
          <w:sz w:val="26"/>
          <w:szCs w:val="26"/>
        </w:rPr>
        <w:t xml:space="preserve"> </w:t>
      </w:r>
      <w:r w:rsidRPr="005B4C91">
        <w:rPr>
          <w:rFonts w:ascii="Times New Roman" w:eastAsia="Calibri" w:hAnsi="Times New Roman" w:cs="Times New Roman"/>
          <w:color w:val="00000A"/>
          <w:sz w:val="26"/>
          <w:szCs w:val="26"/>
        </w:rPr>
        <w:t xml:space="preserve">включение в состав комиссии менее </w:t>
      </w:r>
      <w:r w:rsidRPr="005B4C91">
        <w:rPr>
          <w:rFonts w:ascii="Times New Roman" w:eastAsia="Calibri" w:hAnsi="Times New Roman" w:cs="Times New Roman"/>
          <w:color w:val="000000"/>
          <w:sz w:val="26"/>
          <w:szCs w:val="26"/>
        </w:rPr>
        <w:t>5-ти человек;</w:t>
      </w:r>
    </w:p>
    <w:p w:rsidR="00826E92" w:rsidRPr="005B4C91" w:rsidRDefault="00826E92" w:rsidP="005B4C91">
      <w:pPr>
        <w:widowControl w:val="0"/>
        <w:tabs>
          <w:tab w:val="left" w:pos="1134"/>
        </w:tabs>
        <w:suppressAutoHyphens/>
        <w:autoSpaceDE w:val="0"/>
        <w:autoSpaceDN w:val="0"/>
        <w:spacing w:after="0" w:line="240" w:lineRule="auto"/>
        <w:ind w:right="102" w:firstLine="709"/>
        <w:jc w:val="both"/>
        <w:rPr>
          <w:rFonts w:ascii="Times New Roman" w:eastAsia="Calibri" w:hAnsi="Times New Roman" w:cs="Times New Roman"/>
          <w:color w:val="00000A"/>
          <w:sz w:val="26"/>
          <w:szCs w:val="26"/>
        </w:rPr>
      </w:pPr>
      <w:r w:rsidRPr="005B4C91">
        <w:rPr>
          <w:rFonts w:ascii="Times New Roman" w:eastAsia="Calibri" w:hAnsi="Times New Roman" w:cs="Times New Roman"/>
          <w:color w:val="000000"/>
          <w:sz w:val="26"/>
          <w:szCs w:val="26"/>
        </w:rPr>
        <w:t>-</w:t>
      </w:r>
      <w:r w:rsidRPr="005B4C91">
        <w:rPr>
          <w:rFonts w:ascii="Times New Roman" w:eastAsia="Calibri" w:hAnsi="Times New Roman" w:cs="Times New Roman"/>
          <w:bCs/>
          <w:color w:val="000000"/>
          <w:sz w:val="26"/>
          <w:szCs w:val="26"/>
        </w:rPr>
        <w:t xml:space="preserve"> указание в документации об </w:t>
      </w:r>
      <w:r w:rsidRPr="005B4C91">
        <w:rPr>
          <w:rFonts w:ascii="Times New Roman" w:eastAsia="Calibri" w:hAnsi="Times New Roman" w:cs="Times New Roman"/>
          <w:color w:val="00000A"/>
          <w:sz w:val="26"/>
          <w:szCs w:val="26"/>
        </w:rPr>
        <w:t>аукционе сведений о сроке действия договора аренды, не соответствующих сведениям, указанным в извещении о проведении аукциона;</w:t>
      </w:r>
    </w:p>
    <w:p w:rsidR="00826E92" w:rsidRPr="005B4C91" w:rsidRDefault="00826E92" w:rsidP="005B4C91">
      <w:pPr>
        <w:widowControl w:val="0"/>
        <w:tabs>
          <w:tab w:val="left" w:pos="1134"/>
        </w:tabs>
        <w:suppressAutoHyphens/>
        <w:autoSpaceDE w:val="0"/>
        <w:autoSpaceDN w:val="0"/>
        <w:spacing w:after="0" w:line="240" w:lineRule="auto"/>
        <w:ind w:right="102" w:firstLine="709"/>
        <w:jc w:val="both"/>
        <w:rPr>
          <w:rFonts w:ascii="Times New Roman" w:eastAsia="Calibri" w:hAnsi="Times New Roman" w:cs="Times New Roman"/>
          <w:color w:val="000000"/>
          <w:sz w:val="26"/>
          <w:szCs w:val="26"/>
        </w:rPr>
      </w:pPr>
      <w:r w:rsidRPr="005B4C91">
        <w:rPr>
          <w:rFonts w:ascii="Times New Roman" w:eastAsia="Calibri" w:hAnsi="Times New Roman" w:cs="Times New Roman"/>
          <w:color w:val="00000A"/>
          <w:sz w:val="26"/>
          <w:szCs w:val="26"/>
        </w:rPr>
        <w:t xml:space="preserve">- отсутствие в </w:t>
      </w:r>
      <w:r w:rsidRPr="005B4C91">
        <w:rPr>
          <w:rFonts w:ascii="Times New Roman" w:eastAsia="Calibri" w:hAnsi="Times New Roman" w:cs="Times New Roman"/>
          <w:color w:val="000000"/>
          <w:sz w:val="26"/>
          <w:szCs w:val="26"/>
        </w:rPr>
        <w:t>документации об аукционе копии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826E92" w:rsidRPr="005B4C91" w:rsidRDefault="00826E92" w:rsidP="005B4C91">
      <w:pPr>
        <w:widowControl w:val="0"/>
        <w:tabs>
          <w:tab w:val="left" w:pos="1134"/>
        </w:tabs>
        <w:suppressAutoHyphens/>
        <w:autoSpaceDE w:val="0"/>
        <w:autoSpaceDN w:val="0"/>
        <w:spacing w:after="0" w:line="240" w:lineRule="auto"/>
        <w:ind w:right="102" w:firstLine="709"/>
        <w:jc w:val="both"/>
        <w:rPr>
          <w:rFonts w:ascii="Times New Roman" w:eastAsia="Calibri" w:hAnsi="Times New Roman" w:cs="Times New Roman"/>
          <w:color w:val="000000"/>
          <w:sz w:val="26"/>
          <w:szCs w:val="26"/>
        </w:rPr>
      </w:pPr>
      <w:r w:rsidRPr="005B4C91">
        <w:rPr>
          <w:rFonts w:ascii="Times New Roman" w:eastAsia="Calibri" w:hAnsi="Times New Roman" w:cs="Times New Roman"/>
          <w:bCs/>
          <w:color w:val="000000"/>
          <w:sz w:val="26"/>
          <w:szCs w:val="26"/>
        </w:rPr>
        <w:t xml:space="preserve">- </w:t>
      </w:r>
      <w:r w:rsidRPr="005B4C91">
        <w:rPr>
          <w:rFonts w:ascii="Times New Roman" w:eastAsia="Calibri" w:hAnsi="Times New Roman" w:cs="Times New Roman"/>
          <w:color w:val="000000"/>
          <w:sz w:val="26"/>
          <w:szCs w:val="26"/>
        </w:rPr>
        <w:t>отсутствие в документации об аукционе требования о порядке пересмотра цены договора (цены лота) в сторону увеличения, а также указания на то, что цена заключенного договора не может быть пересмотрена сторонами в сторону уменьшения;</w:t>
      </w:r>
    </w:p>
    <w:p w:rsidR="00826E92" w:rsidRPr="005B4C91" w:rsidRDefault="00826E92" w:rsidP="005B4C91">
      <w:pPr>
        <w:widowControl w:val="0"/>
        <w:tabs>
          <w:tab w:val="left" w:pos="1134"/>
        </w:tabs>
        <w:suppressAutoHyphens/>
        <w:autoSpaceDE w:val="0"/>
        <w:autoSpaceDN w:val="0"/>
        <w:spacing w:after="0" w:line="240" w:lineRule="auto"/>
        <w:ind w:right="102" w:firstLine="709"/>
        <w:jc w:val="both"/>
        <w:rPr>
          <w:rFonts w:ascii="Times New Roman" w:eastAsia="Calibri" w:hAnsi="Times New Roman" w:cs="Times New Roman"/>
          <w:color w:val="000000"/>
          <w:sz w:val="26"/>
          <w:szCs w:val="26"/>
        </w:rPr>
      </w:pPr>
      <w:r w:rsidRPr="005B4C91">
        <w:rPr>
          <w:rFonts w:ascii="Times New Roman" w:eastAsia="Calibri" w:hAnsi="Times New Roman" w:cs="Times New Roman"/>
          <w:color w:val="000000"/>
          <w:sz w:val="26"/>
          <w:szCs w:val="26"/>
        </w:rPr>
        <w:t xml:space="preserve">- установление в документации об аукционе не предусмотренных Правилами требований к участникам аукциона, а именно:  </w:t>
      </w:r>
      <w:r w:rsidRPr="005B4C91">
        <w:rPr>
          <w:rFonts w:ascii="Times New Roman" w:eastAsia="Times New Roman" w:hAnsi="Times New Roman" w:cs="Times New Roman"/>
          <w:color w:val="000000"/>
          <w:sz w:val="26"/>
          <w:szCs w:val="26"/>
        </w:rPr>
        <w:t xml:space="preserve">в случае, если законодательством предусмотрено лицензирование вида деятельности, являющегося предметом аукциона, участники размещения заказа должны обладать лицензией, действующей на дату окончания срока подачи заявок на участие в аукционе; отсутствие у заявителя </w:t>
      </w:r>
      <w:r w:rsidRPr="005B4C91">
        <w:rPr>
          <w:rFonts w:ascii="Times New Roman" w:eastAsia="Calibri" w:hAnsi="Times New Roman" w:cs="Times New Roman"/>
          <w:color w:val="000000"/>
          <w:sz w:val="26"/>
          <w:szCs w:val="26"/>
        </w:rPr>
        <w:t>задолженности по налогам, сборам, задолженности по иным обязательным платежам в бюджеты любого уровня или государственные внебюджетные фонды за прошедший календарный год, размер которых превышает 25 % балансовой стоимости активов Заявителя, по данным бухгалтерской отчетности за последний отчетный период;</w:t>
      </w:r>
    </w:p>
    <w:p w:rsidR="00826E92" w:rsidRPr="005B4C91" w:rsidRDefault="00826E92" w:rsidP="005B4C91">
      <w:pPr>
        <w:widowControl w:val="0"/>
        <w:tabs>
          <w:tab w:val="left" w:pos="1134"/>
        </w:tabs>
        <w:suppressAutoHyphens/>
        <w:autoSpaceDE w:val="0"/>
        <w:autoSpaceDN w:val="0"/>
        <w:spacing w:after="0" w:line="240" w:lineRule="auto"/>
        <w:ind w:right="102" w:firstLine="709"/>
        <w:jc w:val="both"/>
        <w:rPr>
          <w:rFonts w:ascii="Times New Roman" w:eastAsia="Calibri" w:hAnsi="Times New Roman" w:cs="Times New Roman"/>
          <w:color w:val="000000"/>
          <w:sz w:val="26"/>
          <w:szCs w:val="26"/>
        </w:rPr>
      </w:pPr>
      <w:r w:rsidRPr="005B4C91">
        <w:rPr>
          <w:rFonts w:ascii="Times New Roman" w:eastAsia="Calibri" w:hAnsi="Times New Roman" w:cs="Times New Roman"/>
          <w:color w:val="000000"/>
          <w:sz w:val="26"/>
          <w:szCs w:val="26"/>
        </w:rPr>
        <w:t>- установление в документации об аукционе срока заключения договора менее десяти дней со дня размещения на официальном сайте протокола аукциона;</w:t>
      </w:r>
    </w:p>
    <w:p w:rsidR="00826E92" w:rsidRPr="005B4C91" w:rsidRDefault="00826E92" w:rsidP="005B4C91">
      <w:pPr>
        <w:widowControl w:val="0"/>
        <w:tabs>
          <w:tab w:val="left" w:pos="1134"/>
        </w:tabs>
        <w:suppressAutoHyphens/>
        <w:autoSpaceDE w:val="0"/>
        <w:autoSpaceDN w:val="0"/>
        <w:spacing w:after="0" w:line="240" w:lineRule="auto"/>
        <w:ind w:right="102" w:firstLine="709"/>
        <w:jc w:val="both"/>
        <w:rPr>
          <w:rFonts w:ascii="Times New Roman" w:eastAsia="Calibri" w:hAnsi="Times New Roman" w:cs="Times New Roman"/>
          <w:sz w:val="26"/>
          <w:szCs w:val="26"/>
          <w:shd w:val="clear" w:color="auto" w:fill="FFFFFF"/>
        </w:rPr>
      </w:pPr>
      <w:r w:rsidRPr="005B4C91">
        <w:rPr>
          <w:rFonts w:ascii="Times New Roman" w:eastAsia="Calibri" w:hAnsi="Times New Roman" w:cs="Times New Roman"/>
          <w:color w:val="000000"/>
          <w:sz w:val="26"/>
          <w:szCs w:val="26"/>
        </w:rPr>
        <w:t>- установление в документации об аукционе дат осмотра имущества реже, чем через каждые пять рабочих дней с даты размещения извещения о проведении аукциона на официальном сайте торгов</w:t>
      </w:r>
      <w:r w:rsidRPr="005B4C91">
        <w:rPr>
          <w:rFonts w:ascii="Times New Roman" w:eastAsia="Calibri" w:hAnsi="Times New Roman" w:cs="Times New Roman"/>
          <w:sz w:val="26"/>
          <w:szCs w:val="26"/>
          <w:shd w:val="clear" w:color="auto" w:fill="FFFFFF"/>
        </w:rPr>
        <w:t>.</w:t>
      </w:r>
    </w:p>
    <w:p w:rsidR="00826E92" w:rsidRPr="005B4C91" w:rsidRDefault="00826E92" w:rsidP="005B4C91">
      <w:pPr>
        <w:pStyle w:val="a8"/>
        <w:tabs>
          <w:tab w:val="left" w:pos="1136"/>
        </w:tabs>
        <w:autoSpaceDE w:val="0"/>
        <w:spacing w:after="0" w:line="240" w:lineRule="auto"/>
        <w:ind w:left="0" w:right="102" w:firstLine="709"/>
        <w:jc w:val="both"/>
        <w:rPr>
          <w:rFonts w:ascii="Times New Roman" w:eastAsia="SimSun" w:hAnsi="Times New Roman" w:cs="Times New Roman"/>
          <w:kern w:val="3"/>
          <w:sz w:val="26"/>
          <w:szCs w:val="26"/>
          <w:lang w:eastAsia="zh-CN" w:bidi="hi-IN"/>
        </w:rPr>
      </w:pPr>
      <w:r w:rsidRPr="005B4C91">
        <w:rPr>
          <w:rFonts w:ascii="Times New Roman" w:eastAsia="SimSun" w:hAnsi="Times New Roman" w:cs="Times New Roman"/>
          <w:kern w:val="3"/>
          <w:sz w:val="26"/>
          <w:szCs w:val="26"/>
          <w:lang w:eastAsia="zh-CN" w:bidi="hi-IN"/>
        </w:rPr>
        <w:t>Указанная проблема может быть решена повышением правовой грамотности и изучением практики антимонопольных органов по соответствующему вопросу.</w:t>
      </w:r>
    </w:p>
    <w:p w:rsidR="00121083" w:rsidRPr="005B4C91" w:rsidRDefault="00121083" w:rsidP="005B4C91">
      <w:pPr>
        <w:spacing w:line="240" w:lineRule="auto"/>
        <w:jc w:val="both"/>
        <w:rPr>
          <w:rFonts w:ascii="Times New Roman" w:hAnsi="Times New Roman" w:cs="Times New Roman"/>
          <w:color w:val="000000" w:themeColor="text1"/>
          <w:sz w:val="26"/>
          <w:szCs w:val="26"/>
        </w:rPr>
      </w:pPr>
    </w:p>
    <w:p w:rsidR="00121083" w:rsidRPr="005B4C91" w:rsidRDefault="00FC48C6" w:rsidP="005B4C91">
      <w:pPr>
        <w:spacing w:line="240" w:lineRule="auto"/>
        <w:jc w:val="center"/>
        <w:rPr>
          <w:rFonts w:ascii="Times New Roman" w:hAnsi="Times New Roman" w:cs="Times New Roman"/>
          <w:b/>
          <w:sz w:val="26"/>
          <w:szCs w:val="26"/>
        </w:rPr>
      </w:pPr>
      <w:r w:rsidRPr="005B4C91">
        <w:rPr>
          <w:rFonts w:ascii="Times New Roman" w:hAnsi="Times New Roman" w:cs="Times New Roman"/>
          <w:b/>
          <w:sz w:val="26"/>
          <w:szCs w:val="26"/>
        </w:rPr>
        <w:t>III</w:t>
      </w:r>
      <w:r w:rsidR="00121083" w:rsidRPr="005B4C91">
        <w:rPr>
          <w:rFonts w:ascii="Times New Roman" w:hAnsi="Times New Roman" w:cs="Times New Roman"/>
          <w:b/>
          <w:sz w:val="26"/>
          <w:szCs w:val="26"/>
        </w:rPr>
        <w:t>. Контроль недобросовестной конкуренции</w:t>
      </w:r>
    </w:p>
    <w:p w:rsidR="00826E92" w:rsidRPr="005B4C91" w:rsidRDefault="00826E92" w:rsidP="005B4C91">
      <w:pPr>
        <w:spacing w:line="240" w:lineRule="auto"/>
        <w:ind w:firstLine="567"/>
        <w:jc w:val="both"/>
        <w:rPr>
          <w:rFonts w:ascii="Times New Roman" w:hAnsi="Times New Roman" w:cs="Times New Roman"/>
          <w:sz w:val="26"/>
          <w:szCs w:val="26"/>
        </w:rPr>
      </w:pPr>
      <w:r w:rsidRPr="005B4C91">
        <w:rPr>
          <w:rFonts w:ascii="Times New Roman" w:hAnsi="Times New Roman" w:cs="Times New Roman"/>
          <w:sz w:val="26"/>
          <w:szCs w:val="26"/>
        </w:rPr>
        <w:t xml:space="preserve">С 1 января 2019 в Челябинское УФАС России поступило </w:t>
      </w:r>
      <w:r w:rsidR="00FC48C6" w:rsidRPr="005B4C91">
        <w:rPr>
          <w:rFonts w:ascii="Times New Roman" w:hAnsi="Times New Roman" w:cs="Times New Roman"/>
          <w:sz w:val="26"/>
          <w:szCs w:val="26"/>
        </w:rPr>
        <w:t xml:space="preserve">около </w:t>
      </w:r>
      <w:r w:rsidRPr="005B4C91">
        <w:rPr>
          <w:rFonts w:ascii="Times New Roman" w:hAnsi="Times New Roman" w:cs="Times New Roman"/>
          <w:sz w:val="26"/>
          <w:szCs w:val="26"/>
        </w:rPr>
        <w:t>3</w:t>
      </w:r>
      <w:r w:rsidR="00FC48C6" w:rsidRPr="005B4C91">
        <w:rPr>
          <w:rFonts w:ascii="Times New Roman" w:hAnsi="Times New Roman" w:cs="Times New Roman"/>
          <w:sz w:val="26"/>
          <w:szCs w:val="26"/>
        </w:rPr>
        <w:t xml:space="preserve">0 </w:t>
      </w:r>
      <w:r w:rsidRPr="005B4C91">
        <w:rPr>
          <w:rFonts w:ascii="Times New Roman" w:hAnsi="Times New Roman" w:cs="Times New Roman"/>
          <w:sz w:val="26"/>
          <w:szCs w:val="26"/>
        </w:rPr>
        <w:t>обращений</w:t>
      </w:r>
      <w:r w:rsidR="00FC48C6" w:rsidRPr="005B4C91">
        <w:rPr>
          <w:rFonts w:ascii="Times New Roman" w:hAnsi="Times New Roman" w:cs="Times New Roman"/>
          <w:sz w:val="26"/>
          <w:szCs w:val="26"/>
        </w:rPr>
        <w:t xml:space="preserve"> </w:t>
      </w:r>
      <w:r w:rsidR="00561FF3">
        <w:rPr>
          <w:rFonts w:ascii="Times New Roman" w:hAnsi="Times New Roman" w:cs="Times New Roman"/>
          <w:sz w:val="26"/>
          <w:szCs w:val="26"/>
        </w:rPr>
        <w:t xml:space="preserve">по </w:t>
      </w:r>
      <w:r w:rsidRPr="005B4C91">
        <w:rPr>
          <w:rFonts w:ascii="Times New Roman" w:hAnsi="Times New Roman" w:cs="Times New Roman"/>
          <w:sz w:val="26"/>
          <w:szCs w:val="26"/>
        </w:rPr>
        <w:t>фактам недобросовестной конкуренции.</w:t>
      </w:r>
    </w:p>
    <w:p w:rsidR="00826E92" w:rsidRPr="005B4C91" w:rsidRDefault="00826E92" w:rsidP="005B4C91">
      <w:pPr>
        <w:spacing w:line="240" w:lineRule="auto"/>
        <w:ind w:firstLine="567"/>
        <w:rPr>
          <w:rFonts w:ascii="Times New Roman" w:hAnsi="Times New Roman" w:cs="Times New Roman"/>
          <w:sz w:val="26"/>
          <w:szCs w:val="26"/>
        </w:rPr>
      </w:pPr>
      <w:r w:rsidRPr="005B4C91">
        <w:rPr>
          <w:rFonts w:ascii="Times New Roman" w:hAnsi="Times New Roman" w:cs="Times New Roman"/>
          <w:sz w:val="26"/>
          <w:szCs w:val="26"/>
        </w:rPr>
        <w:t xml:space="preserve">Типичные обращения:     </w:t>
      </w:r>
    </w:p>
    <w:p w:rsidR="00826E92" w:rsidRPr="005B4C91" w:rsidRDefault="00826E92" w:rsidP="005B4C91">
      <w:pPr>
        <w:spacing w:line="240" w:lineRule="auto"/>
        <w:ind w:firstLine="567"/>
        <w:jc w:val="both"/>
        <w:rPr>
          <w:rFonts w:ascii="Times New Roman" w:hAnsi="Times New Roman" w:cs="Times New Roman"/>
          <w:sz w:val="26"/>
          <w:szCs w:val="26"/>
        </w:rPr>
      </w:pPr>
      <w:r w:rsidRPr="005B4C91">
        <w:rPr>
          <w:rFonts w:ascii="Times New Roman" w:hAnsi="Times New Roman" w:cs="Times New Roman"/>
          <w:sz w:val="26"/>
          <w:szCs w:val="26"/>
        </w:rPr>
        <w:t>1)</w:t>
      </w:r>
      <w:r w:rsidR="00561FF3">
        <w:rPr>
          <w:rFonts w:ascii="Times New Roman" w:hAnsi="Times New Roman" w:cs="Times New Roman"/>
          <w:sz w:val="26"/>
          <w:szCs w:val="26"/>
        </w:rPr>
        <w:t xml:space="preserve"> </w:t>
      </w:r>
      <w:r w:rsidR="00FC48C6" w:rsidRPr="005B4C91">
        <w:rPr>
          <w:rFonts w:ascii="Times New Roman" w:hAnsi="Times New Roman" w:cs="Times New Roman"/>
          <w:sz w:val="26"/>
          <w:szCs w:val="26"/>
        </w:rPr>
        <w:t>На</w:t>
      </w:r>
      <w:r w:rsidR="00561FF3">
        <w:rPr>
          <w:rFonts w:ascii="Times New Roman" w:hAnsi="Times New Roman" w:cs="Times New Roman"/>
          <w:sz w:val="26"/>
          <w:szCs w:val="26"/>
        </w:rPr>
        <w:t xml:space="preserve"> </w:t>
      </w:r>
      <w:r w:rsidRPr="005B4C91">
        <w:rPr>
          <w:rFonts w:ascii="Times New Roman" w:hAnsi="Times New Roman" w:cs="Times New Roman"/>
          <w:sz w:val="26"/>
          <w:szCs w:val="26"/>
        </w:rPr>
        <w:t>де</w:t>
      </w:r>
      <w:r w:rsidR="00561FF3">
        <w:rPr>
          <w:rFonts w:ascii="Times New Roman" w:hAnsi="Times New Roman" w:cs="Times New Roman"/>
          <w:sz w:val="26"/>
          <w:szCs w:val="26"/>
        </w:rPr>
        <w:t xml:space="preserve">йствия управляющих организаций </w:t>
      </w:r>
      <w:r w:rsidRPr="005B4C91">
        <w:rPr>
          <w:rFonts w:ascii="Times New Roman" w:hAnsi="Times New Roman" w:cs="Times New Roman"/>
          <w:sz w:val="26"/>
          <w:szCs w:val="26"/>
        </w:rPr>
        <w:t xml:space="preserve">по не передаче технической документации, связанной с управлением многоквартирным домом </w:t>
      </w:r>
      <w:proofErr w:type="gramStart"/>
      <w:r w:rsidRPr="005B4C91">
        <w:rPr>
          <w:rFonts w:ascii="Times New Roman" w:hAnsi="Times New Roman" w:cs="Times New Roman"/>
          <w:sz w:val="26"/>
          <w:szCs w:val="26"/>
        </w:rPr>
        <w:t>и  по</w:t>
      </w:r>
      <w:proofErr w:type="gramEnd"/>
      <w:r w:rsidRPr="005B4C91">
        <w:rPr>
          <w:rFonts w:ascii="Times New Roman" w:hAnsi="Times New Roman" w:cs="Times New Roman"/>
          <w:sz w:val="26"/>
          <w:szCs w:val="26"/>
        </w:rPr>
        <w:t xml:space="preserve"> выставлению двойных квитанций.</w:t>
      </w:r>
    </w:p>
    <w:p w:rsidR="00826E92" w:rsidRPr="005B4C91" w:rsidRDefault="00826E92" w:rsidP="005B4C91">
      <w:pPr>
        <w:spacing w:line="240" w:lineRule="auto"/>
        <w:ind w:firstLine="567"/>
        <w:jc w:val="both"/>
        <w:rPr>
          <w:rFonts w:ascii="Times New Roman" w:hAnsi="Times New Roman" w:cs="Times New Roman"/>
          <w:sz w:val="26"/>
          <w:szCs w:val="26"/>
        </w:rPr>
      </w:pPr>
      <w:r w:rsidRPr="005B4C91">
        <w:rPr>
          <w:rFonts w:ascii="Times New Roman" w:hAnsi="Times New Roman" w:cs="Times New Roman"/>
          <w:sz w:val="26"/>
          <w:szCs w:val="26"/>
        </w:rPr>
        <w:lastRenderedPageBreak/>
        <w:t>Так, поступили обращения собственников помещений многоквартирного жилого дома по ул. 8 марта, д. 161 в г. Миассе на действия ООО УК «Развитие»; обращения собственников помещений многоквартирного жилого дома № 36 в г. Челябинске по   ул. Горького на действия ООО «ЖЭУ – 4».</w:t>
      </w:r>
    </w:p>
    <w:p w:rsidR="00826E92" w:rsidRPr="005B4C91" w:rsidRDefault="00826E92" w:rsidP="005B4C91">
      <w:pPr>
        <w:spacing w:after="0" w:line="240" w:lineRule="auto"/>
        <w:ind w:firstLine="567"/>
        <w:jc w:val="both"/>
        <w:rPr>
          <w:rFonts w:ascii="Times New Roman" w:hAnsi="Times New Roman" w:cs="Times New Roman"/>
          <w:sz w:val="26"/>
          <w:szCs w:val="26"/>
        </w:rPr>
      </w:pPr>
      <w:r w:rsidRPr="005B4C91">
        <w:rPr>
          <w:rFonts w:ascii="Times New Roman" w:hAnsi="Times New Roman" w:cs="Times New Roman"/>
          <w:sz w:val="26"/>
          <w:szCs w:val="26"/>
        </w:rPr>
        <w:t>В настоящее время в Челябинском УФАС России рассм</w:t>
      </w:r>
      <w:r w:rsidR="00FC48C6" w:rsidRPr="005B4C91">
        <w:rPr>
          <w:rFonts w:ascii="Times New Roman" w:hAnsi="Times New Roman" w:cs="Times New Roman"/>
          <w:sz w:val="26"/>
          <w:szCs w:val="26"/>
        </w:rPr>
        <w:t xml:space="preserve">атривается дело № 17-08нк/2018 по факту совершения </w:t>
      </w:r>
      <w:r w:rsidRPr="005B4C91">
        <w:rPr>
          <w:rFonts w:ascii="Times New Roman" w:hAnsi="Times New Roman" w:cs="Times New Roman"/>
          <w:sz w:val="26"/>
          <w:szCs w:val="26"/>
        </w:rPr>
        <w:t>ООО «ЖЭУ-4» недобросовестных конкурентных действий, выразившихся в неправомерном в</w:t>
      </w:r>
      <w:r w:rsidR="00561FF3">
        <w:rPr>
          <w:rFonts w:ascii="Times New Roman" w:hAnsi="Times New Roman" w:cs="Times New Roman"/>
          <w:sz w:val="26"/>
          <w:szCs w:val="26"/>
        </w:rPr>
        <w:t xml:space="preserve">ыставлении в августе 2018 года </w:t>
      </w:r>
      <w:r w:rsidRPr="005B4C91">
        <w:rPr>
          <w:rFonts w:ascii="Times New Roman" w:hAnsi="Times New Roman" w:cs="Times New Roman"/>
          <w:sz w:val="26"/>
          <w:szCs w:val="26"/>
        </w:rPr>
        <w:t xml:space="preserve">собственникам помещений в </w:t>
      </w:r>
      <w:proofErr w:type="gramStart"/>
      <w:r w:rsidRPr="005B4C91">
        <w:rPr>
          <w:rFonts w:ascii="Times New Roman" w:hAnsi="Times New Roman" w:cs="Times New Roman"/>
          <w:sz w:val="26"/>
          <w:szCs w:val="26"/>
        </w:rPr>
        <w:t>МКД  счетов</w:t>
      </w:r>
      <w:proofErr w:type="gramEnd"/>
      <w:r w:rsidRPr="005B4C91">
        <w:rPr>
          <w:rFonts w:ascii="Times New Roman" w:hAnsi="Times New Roman" w:cs="Times New Roman"/>
          <w:sz w:val="26"/>
          <w:szCs w:val="26"/>
        </w:rPr>
        <w:t xml:space="preserve"> на оплату услуг за содержание жилого помещения, при условии, что такие услуги оказывает общество с ограниченной ответственностью «Первая управляющая». </w:t>
      </w:r>
    </w:p>
    <w:p w:rsidR="00826E92" w:rsidRPr="005B4C91" w:rsidRDefault="00826E92" w:rsidP="005B4C91">
      <w:pPr>
        <w:spacing w:after="0" w:line="240" w:lineRule="auto"/>
        <w:ind w:firstLine="567"/>
        <w:jc w:val="both"/>
        <w:rPr>
          <w:rFonts w:ascii="Times New Roman" w:hAnsi="Times New Roman" w:cs="Times New Roman"/>
          <w:sz w:val="26"/>
          <w:szCs w:val="26"/>
        </w:rPr>
      </w:pPr>
      <w:r w:rsidRPr="005B4C91">
        <w:rPr>
          <w:rFonts w:ascii="Times New Roman" w:hAnsi="Times New Roman" w:cs="Times New Roman"/>
          <w:sz w:val="26"/>
          <w:szCs w:val="26"/>
        </w:rPr>
        <w:t>Из материалов по делу усматривается, что протоколом общ</w:t>
      </w:r>
      <w:r w:rsidR="00FC48C6" w:rsidRPr="005B4C91">
        <w:rPr>
          <w:rFonts w:ascii="Times New Roman" w:hAnsi="Times New Roman" w:cs="Times New Roman"/>
          <w:sz w:val="26"/>
          <w:szCs w:val="26"/>
        </w:rPr>
        <w:t xml:space="preserve">его собрания собственников МКД </w:t>
      </w:r>
      <w:r w:rsidRPr="005B4C91">
        <w:rPr>
          <w:rFonts w:ascii="Times New Roman" w:hAnsi="Times New Roman" w:cs="Times New Roman"/>
          <w:sz w:val="26"/>
          <w:szCs w:val="26"/>
        </w:rPr>
        <w:t>№ 1 от 15.05.2018 принято реше</w:t>
      </w:r>
      <w:r w:rsidR="00FC48C6" w:rsidRPr="005B4C91">
        <w:rPr>
          <w:rFonts w:ascii="Times New Roman" w:hAnsi="Times New Roman" w:cs="Times New Roman"/>
          <w:sz w:val="26"/>
          <w:szCs w:val="26"/>
        </w:rPr>
        <w:t xml:space="preserve">ние о расторжении заключенного </w:t>
      </w:r>
      <w:r w:rsidRPr="005B4C91">
        <w:rPr>
          <w:rFonts w:ascii="Times New Roman" w:hAnsi="Times New Roman" w:cs="Times New Roman"/>
          <w:sz w:val="26"/>
          <w:szCs w:val="26"/>
        </w:rPr>
        <w:t>договора управления многоквартирным домом с ООО «ЖЭУ-4», в качестве управляющей организации выбрано ООО «Первая управляющая». В реестр лицензий Главным управлением «Государственная жилищная инспекция Челябинской области» внесены изменения и с 13.07.2018 ООО «Первая управляющая» указана управляющей организацией МКД. С указанной даты обслуживание МКД ООО «ЖЭУ-4» прекратило. С 16.08.2018 в почтовые ящики всех собственников МКД были распро</w:t>
      </w:r>
      <w:r w:rsidR="00FC48C6" w:rsidRPr="005B4C91">
        <w:rPr>
          <w:rFonts w:ascii="Times New Roman" w:hAnsi="Times New Roman" w:cs="Times New Roman"/>
          <w:sz w:val="26"/>
          <w:szCs w:val="26"/>
        </w:rPr>
        <w:t xml:space="preserve">странены квитанции ООО «ЖЭУ-4» </w:t>
      </w:r>
      <w:r w:rsidRPr="005B4C91">
        <w:rPr>
          <w:rFonts w:ascii="Times New Roman" w:hAnsi="Times New Roman" w:cs="Times New Roman"/>
          <w:sz w:val="26"/>
          <w:szCs w:val="26"/>
        </w:rPr>
        <w:t xml:space="preserve">на оплату услуг по содержанию и текущему ремонту МКД за август 2018 года. </w:t>
      </w:r>
    </w:p>
    <w:p w:rsidR="00826E92" w:rsidRPr="005B4C91" w:rsidRDefault="00826E92" w:rsidP="005B4C91">
      <w:pPr>
        <w:spacing w:after="0" w:line="240" w:lineRule="auto"/>
        <w:ind w:firstLine="567"/>
        <w:jc w:val="both"/>
        <w:rPr>
          <w:rFonts w:ascii="Times New Roman" w:hAnsi="Times New Roman" w:cs="Times New Roman"/>
          <w:sz w:val="26"/>
          <w:szCs w:val="26"/>
        </w:rPr>
      </w:pPr>
      <w:r w:rsidRPr="005B4C91">
        <w:rPr>
          <w:rFonts w:ascii="Times New Roman" w:hAnsi="Times New Roman" w:cs="Times New Roman"/>
          <w:sz w:val="26"/>
          <w:szCs w:val="26"/>
        </w:rPr>
        <w:t>В письменных пояснениях б/н от 24.01.2019 ООО «ЖЭУ-4» указало, что признает факт выставления квитанций собственникам МКД за а</w:t>
      </w:r>
      <w:r w:rsidR="00FC48C6" w:rsidRPr="005B4C91">
        <w:rPr>
          <w:rFonts w:ascii="Times New Roman" w:hAnsi="Times New Roman" w:cs="Times New Roman"/>
          <w:sz w:val="26"/>
          <w:szCs w:val="26"/>
        </w:rPr>
        <w:t xml:space="preserve">вгуст 2018 года. Пояснило, что </w:t>
      </w:r>
      <w:r w:rsidRPr="005B4C91">
        <w:rPr>
          <w:rFonts w:ascii="Times New Roman" w:hAnsi="Times New Roman" w:cs="Times New Roman"/>
          <w:sz w:val="26"/>
          <w:szCs w:val="26"/>
        </w:rPr>
        <w:t>сентябре 2018 года обществом была произведена корректировка выставляемых услуг, путем снятия начислений за август 2018 года. Однако собственники М</w:t>
      </w:r>
      <w:r w:rsidR="00FC48C6" w:rsidRPr="005B4C91">
        <w:rPr>
          <w:rFonts w:ascii="Times New Roman" w:hAnsi="Times New Roman" w:cs="Times New Roman"/>
          <w:sz w:val="26"/>
          <w:szCs w:val="26"/>
        </w:rPr>
        <w:t xml:space="preserve">КД указывают, что их обращения </w:t>
      </w:r>
      <w:r w:rsidRPr="005B4C91">
        <w:rPr>
          <w:rFonts w:ascii="Times New Roman" w:hAnsi="Times New Roman" w:cs="Times New Roman"/>
          <w:sz w:val="26"/>
          <w:szCs w:val="26"/>
        </w:rPr>
        <w:t>о возврате уплаты за август 2018 года остались без рассмотрения.</w:t>
      </w:r>
    </w:p>
    <w:p w:rsidR="00826E92" w:rsidRPr="005B4C91" w:rsidRDefault="00826E92" w:rsidP="005B4C91">
      <w:pPr>
        <w:spacing w:after="0" w:line="240" w:lineRule="auto"/>
        <w:jc w:val="both"/>
        <w:rPr>
          <w:rFonts w:ascii="Times New Roman" w:hAnsi="Times New Roman" w:cs="Times New Roman"/>
          <w:sz w:val="26"/>
          <w:szCs w:val="26"/>
        </w:rPr>
      </w:pPr>
      <w:r w:rsidRPr="005B4C91">
        <w:rPr>
          <w:rFonts w:ascii="Times New Roman" w:hAnsi="Times New Roman" w:cs="Times New Roman"/>
          <w:sz w:val="26"/>
          <w:szCs w:val="26"/>
        </w:rPr>
        <w:t xml:space="preserve">         Рассмотрение дела № 17-08нк/2018 назначено на 11 апреля </w:t>
      </w:r>
      <w:r w:rsidR="00561FF3">
        <w:rPr>
          <w:rFonts w:ascii="Times New Roman" w:hAnsi="Times New Roman" w:cs="Times New Roman"/>
          <w:sz w:val="26"/>
          <w:szCs w:val="26"/>
        </w:rPr>
        <w:t>2019 года на 16 часов 30 минут.</w:t>
      </w:r>
    </w:p>
    <w:p w:rsidR="00826E92" w:rsidRPr="005B4C91" w:rsidRDefault="00826E92" w:rsidP="005B4C91">
      <w:pPr>
        <w:spacing w:after="0" w:line="240" w:lineRule="auto"/>
        <w:jc w:val="both"/>
        <w:rPr>
          <w:rFonts w:ascii="Times New Roman" w:hAnsi="Times New Roman" w:cs="Times New Roman"/>
          <w:sz w:val="26"/>
          <w:szCs w:val="26"/>
        </w:rPr>
      </w:pPr>
      <w:r w:rsidRPr="005B4C91">
        <w:rPr>
          <w:rFonts w:ascii="Times New Roman" w:hAnsi="Times New Roman" w:cs="Times New Roman"/>
          <w:sz w:val="26"/>
          <w:szCs w:val="26"/>
        </w:rPr>
        <w:t xml:space="preserve">        2) На действия хозяйствующих субъектов-конкурентов по распрос</w:t>
      </w:r>
      <w:r w:rsidR="00FC48C6" w:rsidRPr="005B4C91">
        <w:rPr>
          <w:rFonts w:ascii="Times New Roman" w:hAnsi="Times New Roman" w:cs="Times New Roman"/>
          <w:sz w:val="26"/>
          <w:szCs w:val="26"/>
        </w:rPr>
        <w:t>транению недостоверных сведений</w:t>
      </w:r>
      <w:r w:rsidRPr="005B4C91">
        <w:rPr>
          <w:rFonts w:ascii="Times New Roman" w:hAnsi="Times New Roman" w:cs="Times New Roman"/>
          <w:sz w:val="26"/>
          <w:szCs w:val="26"/>
        </w:rPr>
        <w:t xml:space="preserve"> на принадлежащих им Интернет-сайтах.</w:t>
      </w:r>
    </w:p>
    <w:p w:rsidR="00826E92" w:rsidRPr="005B4C91" w:rsidRDefault="00826E92" w:rsidP="005B4C91">
      <w:pPr>
        <w:spacing w:after="0" w:line="240" w:lineRule="auto"/>
        <w:jc w:val="both"/>
        <w:rPr>
          <w:rFonts w:ascii="Times New Roman" w:hAnsi="Times New Roman" w:cs="Times New Roman"/>
          <w:sz w:val="26"/>
          <w:szCs w:val="26"/>
        </w:rPr>
      </w:pPr>
      <w:r w:rsidRPr="005B4C91">
        <w:rPr>
          <w:rFonts w:ascii="Times New Roman" w:hAnsi="Times New Roman" w:cs="Times New Roman"/>
          <w:sz w:val="26"/>
          <w:szCs w:val="26"/>
        </w:rPr>
        <w:t xml:space="preserve">        Так, ООО «</w:t>
      </w:r>
      <w:proofErr w:type="spellStart"/>
      <w:r w:rsidRPr="005B4C91">
        <w:rPr>
          <w:rFonts w:ascii="Times New Roman" w:hAnsi="Times New Roman" w:cs="Times New Roman"/>
          <w:sz w:val="26"/>
          <w:szCs w:val="26"/>
        </w:rPr>
        <w:t>Миравтотехники</w:t>
      </w:r>
      <w:proofErr w:type="spellEnd"/>
      <w:r w:rsidRPr="005B4C91">
        <w:rPr>
          <w:rFonts w:ascii="Times New Roman" w:hAnsi="Times New Roman" w:cs="Times New Roman"/>
          <w:sz w:val="26"/>
          <w:szCs w:val="26"/>
        </w:rPr>
        <w:t>» распространяло на Интернет-</w:t>
      </w:r>
      <w:proofErr w:type="gramStart"/>
      <w:r w:rsidRPr="005B4C91">
        <w:rPr>
          <w:rFonts w:ascii="Times New Roman" w:hAnsi="Times New Roman" w:cs="Times New Roman"/>
          <w:sz w:val="26"/>
          <w:szCs w:val="26"/>
        </w:rPr>
        <w:t>сайте  www.miravtoteh.ru</w:t>
      </w:r>
      <w:proofErr w:type="gramEnd"/>
      <w:r w:rsidRPr="005B4C91">
        <w:rPr>
          <w:rFonts w:ascii="Times New Roman" w:hAnsi="Times New Roman" w:cs="Times New Roman"/>
          <w:sz w:val="26"/>
          <w:szCs w:val="26"/>
        </w:rPr>
        <w:t xml:space="preserve"> сведения о том, что «</w:t>
      </w:r>
      <w:proofErr w:type="spellStart"/>
      <w:r w:rsidRPr="005B4C91">
        <w:rPr>
          <w:rFonts w:ascii="Times New Roman" w:hAnsi="Times New Roman" w:cs="Times New Roman"/>
          <w:sz w:val="26"/>
          <w:szCs w:val="26"/>
        </w:rPr>
        <w:t>МИРавтотехники</w:t>
      </w:r>
      <w:proofErr w:type="spellEnd"/>
      <w:r w:rsidRPr="005B4C91">
        <w:rPr>
          <w:rFonts w:ascii="Times New Roman" w:hAnsi="Times New Roman" w:cs="Times New Roman"/>
          <w:sz w:val="26"/>
          <w:szCs w:val="26"/>
        </w:rPr>
        <w:t>» — официальный дилер по реализации автотехники завода-изготовителя - Минский автомобильный завод (МАЗ)»  и вводило потребителей в заблуждение относительно официального дилера данного товара,  которым фактически является другое лицо, а именно ООО «МАЗ-РУС».</w:t>
      </w:r>
    </w:p>
    <w:p w:rsidR="00826E92" w:rsidRPr="005B4C91" w:rsidRDefault="00826E92" w:rsidP="005B4C91">
      <w:pPr>
        <w:spacing w:after="0" w:line="240" w:lineRule="auto"/>
        <w:jc w:val="both"/>
        <w:rPr>
          <w:rFonts w:ascii="Times New Roman" w:hAnsi="Times New Roman" w:cs="Times New Roman"/>
          <w:sz w:val="26"/>
          <w:szCs w:val="26"/>
        </w:rPr>
      </w:pPr>
      <w:r w:rsidRPr="005B4C91">
        <w:rPr>
          <w:rFonts w:ascii="Times New Roman" w:hAnsi="Times New Roman" w:cs="Times New Roman"/>
          <w:sz w:val="26"/>
          <w:szCs w:val="26"/>
        </w:rPr>
        <w:t xml:space="preserve">    Челябинским УФАС России выдано ООО «</w:t>
      </w:r>
      <w:proofErr w:type="spellStart"/>
      <w:r w:rsidRPr="005B4C91">
        <w:rPr>
          <w:rFonts w:ascii="Times New Roman" w:hAnsi="Times New Roman" w:cs="Times New Roman"/>
          <w:sz w:val="26"/>
          <w:szCs w:val="26"/>
        </w:rPr>
        <w:t>Миравтотехники</w:t>
      </w:r>
      <w:proofErr w:type="spellEnd"/>
      <w:r w:rsidRPr="005B4C91">
        <w:rPr>
          <w:rFonts w:ascii="Times New Roman" w:hAnsi="Times New Roman" w:cs="Times New Roman"/>
          <w:sz w:val="26"/>
          <w:szCs w:val="26"/>
        </w:rPr>
        <w:t>» предупреждение о необходимости устранения нарушения антимонопольного законодательства путем удаления информации о том, что «</w:t>
      </w:r>
      <w:proofErr w:type="spellStart"/>
      <w:r w:rsidRPr="005B4C91">
        <w:rPr>
          <w:rFonts w:ascii="Times New Roman" w:hAnsi="Times New Roman" w:cs="Times New Roman"/>
          <w:sz w:val="26"/>
          <w:szCs w:val="26"/>
        </w:rPr>
        <w:t>МИРавтотехники</w:t>
      </w:r>
      <w:proofErr w:type="spellEnd"/>
      <w:r w:rsidRPr="005B4C91">
        <w:rPr>
          <w:rFonts w:ascii="Times New Roman" w:hAnsi="Times New Roman" w:cs="Times New Roman"/>
          <w:sz w:val="26"/>
          <w:szCs w:val="26"/>
        </w:rPr>
        <w:t xml:space="preserve">» — официальный дилер по реализации автотехники завода-изготовителя - Минский автомобильный завод (МАЗ)» на Интернет-сайте </w:t>
      </w:r>
      <w:hyperlink r:id="rId25" w:history="1">
        <w:r w:rsidRPr="005B4C91">
          <w:rPr>
            <w:rStyle w:val="a4"/>
            <w:rFonts w:ascii="Times New Roman" w:hAnsi="Times New Roman" w:cs="Times New Roman"/>
            <w:sz w:val="26"/>
            <w:szCs w:val="26"/>
          </w:rPr>
          <w:t>www.miravtoteh.ru</w:t>
        </w:r>
      </w:hyperlink>
      <w:r w:rsidR="00561FF3">
        <w:rPr>
          <w:rFonts w:ascii="Times New Roman" w:hAnsi="Times New Roman" w:cs="Times New Roman"/>
          <w:sz w:val="26"/>
          <w:szCs w:val="26"/>
        </w:rPr>
        <w:t>.</w:t>
      </w:r>
    </w:p>
    <w:p w:rsidR="00826E92" w:rsidRPr="005B4C91" w:rsidRDefault="00826E92" w:rsidP="005B4C91">
      <w:pPr>
        <w:spacing w:after="0" w:line="240" w:lineRule="auto"/>
        <w:jc w:val="both"/>
        <w:rPr>
          <w:rFonts w:ascii="Times New Roman" w:hAnsi="Times New Roman" w:cs="Times New Roman"/>
          <w:sz w:val="26"/>
          <w:szCs w:val="26"/>
        </w:rPr>
      </w:pPr>
      <w:r w:rsidRPr="005B4C91">
        <w:rPr>
          <w:rFonts w:ascii="Times New Roman" w:hAnsi="Times New Roman" w:cs="Times New Roman"/>
          <w:sz w:val="26"/>
          <w:szCs w:val="26"/>
        </w:rPr>
        <w:t xml:space="preserve">       ООО «</w:t>
      </w:r>
      <w:proofErr w:type="spellStart"/>
      <w:r w:rsidRPr="005B4C91">
        <w:rPr>
          <w:rFonts w:ascii="Times New Roman" w:hAnsi="Times New Roman" w:cs="Times New Roman"/>
          <w:sz w:val="26"/>
          <w:szCs w:val="26"/>
        </w:rPr>
        <w:t>Дипплекс</w:t>
      </w:r>
      <w:proofErr w:type="spellEnd"/>
      <w:r w:rsidRPr="005B4C91">
        <w:rPr>
          <w:rFonts w:ascii="Times New Roman" w:hAnsi="Times New Roman" w:cs="Times New Roman"/>
          <w:sz w:val="26"/>
          <w:szCs w:val="26"/>
        </w:rPr>
        <w:t>» в информационно-телекоммуникационно</w:t>
      </w:r>
      <w:r w:rsidR="00FC48C6" w:rsidRPr="005B4C91">
        <w:rPr>
          <w:rFonts w:ascii="Times New Roman" w:hAnsi="Times New Roman" w:cs="Times New Roman"/>
          <w:sz w:val="26"/>
          <w:szCs w:val="26"/>
        </w:rPr>
        <w:t xml:space="preserve">й сети «Интернет», в том числе </w:t>
      </w:r>
      <w:r w:rsidRPr="005B4C91">
        <w:rPr>
          <w:rFonts w:ascii="Times New Roman" w:hAnsi="Times New Roman" w:cs="Times New Roman"/>
          <w:sz w:val="26"/>
          <w:szCs w:val="26"/>
        </w:rPr>
        <w:t xml:space="preserve">на Интернет-сайте </w:t>
      </w:r>
      <w:proofErr w:type="spellStart"/>
      <w:r w:rsidRPr="005B4C91">
        <w:rPr>
          <w:rFonts w:ascii="Times New Roman" w:hAnsi="Times New Roman" w:cs="Times New Roman"/>
          <w:sz w:val="26"/>
          <w:szCs w:val="26"/>
        </w:rPr>
        <w:t>мояноваяжизнь.рф</w:t>
      </w:r>
      <w:proofErr w:type="spellEnd"/>
      <w:r w:rsidRPr="005B4C91">
        <w:rPr>
          <w:rFonts w:ascii="Times New Roman" w:hAnsi="Times New Roman" w:cs="Times New Roman"/>
          <w:sz w:val="26"/>
          <w:szCs w:val="26"/>
        </w:rPr>
        <w:t xml:space="preserve">, социальных сетях </w:t>
      </w:r>
      <w:hyperlink r:id="rId26" w:history="1">
        <w:r w:rsidRPr="005B4C91">
          <w:rPr>
            <w:rStyle w:val="a4"/>
            <w:rFonts w:ascii="Times New Roman" w:hAnsi="Times New Roman" w:cs="Times New Roman"/>
            <w:sz w:val="26"/>
            <w:szCs w:val="26"/>
          </w:rPr>
          <w:t>www.instagram.com/dipplex_klinika/,www.facebook.com/dipplex</w:t>
        </w:r>
      </w:hyperlink>
      <w:r w:rsidRPr="005B4C91">
        <w:rPr>
          <w:rFonts w:ascii="Times New Roman" w:hAnsi="Times New Roman" w:cs="Times New Roman"/>
          <w:sz w:val="26"/>
          <w:szCs w:val="26"/>
        </w:rPr>
        <w:t xml:space="preserve"> </w:t>
      </w:r>
      <w:proofErr w:type="gramStart"/>
      <w:r w:rsidRPr="005B4C91">
        <w:rPr>
          <w:rFonts w:ascii="Times New Roman" w:hAnsi="Times New Roman" w:cs="Times New Roman"/>
          <w:sz w:val="26"/>
          <w:szCs w:val="26"/>
        </w:rPr>
        <w:t>распространяло  недостоверную</w:t>
      </w:r>
      <w:proofErr w:type="gramEnd"/>
      <w:r w:rsidRPr="005B4C91">
        <w:rPr>
          <w:rFonts w:ascii="Times New Roman" w:hAnsi="Times New Roman" w:cs="Times New Roman"/>
          <w:sz w:val="26"/>
          <w:szCs w:val="26"/>
        </w:rPr>
        <w:t xml:space="preserve"> информацию о проведении обществом пластических операций в условиях стационара.</w:t>
      </w:r>
    </w:p>
    <w:p w:rsidR="00826E92" w:rsidRPr="005B4C91" w:rsidRDefault="00826E92" w:rsidP="005B4C91">
      <w:pPr>
        <w:spacing w:after="0" w:line="240" w:lineRule="auto"/>
        <w:jc w:val="both"/>
        <w:rPr>
          <w:rFonts w:ascii="Times New Roman" w:hAnsi="Times New Roman" w:cs="Times New Roman"/>
          <w:sz w:val="26"/>
          <w:szCs w:val="26"/>
        </w:rPr>
      </w:pPr>
      <w:r w:rsidRPr="005B4C91">
        <w:rPr>
          <w:rFonts w:ascii="Times New Roman" w:hAnsi="Times New Roman" w:cs="Times New Roman"/>
          <w:sz w:val="26"/>
          <w:szCs w:val="26"/>
        </w:rPr>
        <w:t xml:space="preserve">          Как усматривается из заявления Территориального органа   Росздравнадзора по Челябинской обл</w:t>
      </w:r>
      <w:r w:rsidR="00561FF3">
        <w:rPr>
          <w:rFonts w:ascii="Times New Roman" w:hAnsi="Times New Roman" w:cs="Times New Roman"/>
          <w:sz w:val="26"/>
          <w:szCs w:val="26"/>
        </w:rPr>
        <w:t>асти</w:t>
      </w:r>
      <w:r w:rsidRPr="005B4C91">
        <w:rPr>
          <w:rFonts w:ascii="Times New Roman" w:hAnsi="Times New Roman" w:cs="Times New Roman"/>
          <w:sz w:val="26"/>
          <w:szCs w:val="26"/>
        </w:rPr>
        <w:t xml:space="preserve"> и акта проверки органом государственного контроля </w:t>
      </w:r>
      <w:r w:rsidRPr="005B4C91">
        <w:rPr>
          <w:rFonts w:ascii="Times New Roman" w:hAnsi="Times New Roman" w:cs="Times New Roman"/>
          <w:sz w:val="26"/>
          <w:szCs w:val="26"/>
        </w:rPr>
        <w:lastRenderedPageBreak/>
        <w:t>(надзора) юридического лица № П74-241/18 от 26.07.2018 ООО «</w:t>
      </w:r>
      <w:proofErr w:type="spellStart"/>
      <w:r w:rsidRPr="005B4C91">
        <w:rPr>
          <w:rFonts w:ascii="Times New Roman" w:hAnsi="Times New Roman" w:cs="Times New Roman"/>
          <w:sz w:val="26"/>
          <w:szCs w:val="26"/>
        </w:rPr>
        <w:t>Дипплекс</w:t>
      </w:r>
      <w:proofErr w:type="spellEnd"/>
      <w:r w:rsidRPr="005B4C91">
        <w:rPr>
          <w:rFonts w:ascii="Times New Roman" w:hAnsi="Times New Roman" w:cs="Times New Roman"/>
          <w:sz w:val="26"/>
          <w:szCs w:val="26"/>
        </w:rPr>
        <w:t xml:space="preserve">» не имеет лицензии на вид медицинской деятельности «Пластическая хирургия» в условиях стационара.  </w:t>
      </w:r>
    </w:p>
    <w:p w:rsidR="00826E92" w:rsidRPr="005B4C91" w:rsidRDefault="00826E92" w:rsidP="005B4C91">
      <w:pPr>
        <w:spacing w:after="0" w:line="240" w:lineRule="auto"/>
        <w:jc w:val="both"/>
        <w:rPr>
          <w:rFonts w:ascii="Times New Roman" w:hAnsi="Times New Roman" w:cs="Times New Roman"/>
          <w:sz w:val="26"/>
          <w:szCs w:val="26"/>
        </w:rPr>
      </w:pPr>
      <w:r w:rsidRPr="005B4C91">
        <w:rPr>
          <w:rFonts w:ascii="Times New Roman" w:hAnsi="Times New Roman" w:cs="Times New Roman"/>
          <w:sz w:val="26"/>
          <w:szCs w:val="26"/>
        </w:rPr>
        <w:t xml:space="preserve">         Челябинским УФАС Росси</w:t>
      </w:r>
      <w:r w:rsidR="00561FF3">
        <w:rPr>
          <w:rFonts w:ascii="Times New Roman" w:hAnsi="Times New Roman" w:cs="Times New Roman"/>
          <w:sz w:val="26"/>
          <w:szCs w:val="26"/>
        </w:rPr>
        <w:t>и выдано ООО «</w:t>
      </w:r>
      <w:proofErr w:type="spellStart"/>
      <w:r w:rsidR="00561FF3">
        <w:rPr>
          <w:rFonts w:ascii="Times New Roman" w:hAnsi="Times New Roman" w:cs="Times New Roman"/>
          <w:sz w:val="26"/>
          <w:szCs w:val="26"/>
        </w:rPr>
        <w:t>Дипплекс</w:t>
      </w:r>
      <w:proofErr w:type="spellEnd"/>
      <w:r w:rsidR="00561FF3">
        <w:rPr>
          <w:rFonts w:ascii="Times New Roman" w:hAnsi="Times New Roman" w:cs="Times New Roman"/>
          <w:sz w:val="26"/>
          <w:szCs w:val="26"/>
        </w:rPr>
        <w:t xml:space="preserve">» </w:t>
      </w:r>
      <w:r w:rsidRPr="005B4C91">
        <w:rPr>
          <w:rFonts w:ascii="Times New Roman" w:hAnsi="Times New Roman" w:cs="Times New Roman"/>
          <w:sz w:val="26"/>
          <w:szCs w:val="26"/>
        </w:rPr>
        <w:t xml:space="preserve">предупреждение о необходимости устранения нарушения антимонопольного законодательства путем удаления информации о проведении обществом пластических операций в условиях стационара, </w:t>
      </w:r>
      <w:proofErr w:type="gramStart"/>
      <w:r w:rsidRPr="005B4C91">
        <w:rPr>
          <w:rFonts w:ascii="Times New Roman" w:hAnsi="Times New Roman" w:cs="Times New Roman"/>
          <w:sz w:val="26"/>
          <w:szCs w:val="26"/>
        </w:rPr>
        <w:t>в  частности</w:t>
      </w:r>
      <w:proofErr w:type="gramEnd"/>
      <w:r w:rsidRPr="005B4C91">
        <w:rPr>
          <w:rFonts w:ascii="Times New Roman" w:hAnsi="Times New Roman" w:cs="Times New Roman"/>
          <w:sz w:val="26"/>
          <w:szCs w:val="26"/>
        </w:rPr>
        <w:t xml:space="preserve">:  на Интернет-сайте </w:t>
      </w:r>
      <w:proofErr w:type="spellStart"/>
      <w:r w:rsidRPr="005B4C91">
        <w:rPr>
          <w:rFonts w:ascii="Times New Roman" w:hAnsi="Times New Roman" w:cs="Times New Roman"/>
          <w:sz w:val="26"/>
          <w:szCs w:val="26"/>
        </w:rPr>
        <w:t>мояноваяжизнь.рф</w:t>
      </w:r>
      <w:proofErr w:type="spellEnd"/>
      <w:r w:rsidRPr="005B4C91">
        <w:rPr>
          <w:rFonts w:ascii="Times New Roman" w:hAnsi="Times New Roman" w:cs="Times New Roman"/>
          <w:sz w:val="26"/>
          <w:szCs w:val="26"/>
        </w:rPr>
        <w:t xml:space="preserve">, на странице общества в социальных сети https://vk.com/mynewlife74, на страницах общества https://www.instagram.com/dipplex_klinika, https://www.facebook.com/dipplex.  </w:t>
      </w:r>
    </w:p>
    <w:p w:rsidR="00826E92" w:rsidRPr="005B4C91" w:rsidRDefault="00826E92" w:rsidP="005B4C91">
      <w:pPr>
        <w:spacing w:line="240" w:lineRule="auto"/>
        <w:rPr>
          <w:rFonts w:ascii="Times New Roman" w:hAnsi="Times New Roman" w:cs="Times New Roman"/>
          <w:b/>
          <w:sz w:val="26"/>
          <w:szCs w:val="26"/>
        </w:rPr>
      </w:pPr>
    </w:p>
    <w:p w:rsidR="00F075A0" w:rsidRPr="005B4C91" w:rsidRDefault="00F075A0" w:rsidP="005B4C91">
      <w:pPr>
        <w:spacing w:line="240" w:lineRule="auto"/>
        <w:rPr>
          <w:rFonts w:ascii="Times New Roman" w:hAnsi="Times New Roman" w:cs="Times New Roman"/>
          <w:b/>
          <w:sz w:val="26"/>
          <w:szCs w:val="26"/>
        </w:rPr>
      </w:pPr>
    </w:p>
    <w:p w:rsidR="005A7960" w:rsidRPr="005B4C91" w:rsidRDefault="00FC48C6" w:rsidP="005B4C91">
      <w:pPr>
        <w:spacing w:line="240" w:lineRule="auto"/>
        <w:jc w:val="center"/>
        <w:rPr>
          <w:rFonts w:ascii="Times New Roman" w:hAnsi="Times New Roman" w:cs="Times New Roman"/>
          <w:b/>
          <w:sz w:val="26"/>
          <w:szCs w:val="26"/>
        </w:rPr>
      </w:pPr>
      <w:r w:rsidRPr="005B4C91">
        <w:rPr>
          <w:rFonts w:ascii="Times New Roman" w:hAnsi="Times New Roman" w:cs="Times New Roman"/>
          <w:b/>
          <w:sz w:val="26"/>
          <w:szCs w:val="26"/>
        </w:rPr>
        <w:t>IV</w:t>
      </w:r>
      <w:r w:rsidR="005A7960" w:rsidRPr="005B4C91">
        <w:rPr>
          <w:rFonts w:ascii="Times New Roman" w:hAnsi="Times New Roman" w:cs="Times New Roman"/>
          <w:b/>
          <w:sz w:val="26"/>
          <w:szCs w:val="26"/>
        </w:rPr>
        <w:t>. Контроль соблюдения Правил технологического присоединения</w:t>
      </w:r>
    </w:p>
    <w:p w:rsidR="00826E92" w:rsidRPr="005B4C91" w:rsidRDefault="00826E92" w:rsidP="005B4C91">
      <w:pPr>
        <w:pStyle w:val="a3"/>
        <w:spacing w:before="0" w:beforeAutospacing="0" w:after="0" w:afterAutospacing="0"/>
        <w:ind w:firstLine="709"/>
        <w:contextualSpacing/>
        <w:jc w:val="both"/>
        <w:rPr>
          <w:sz w:val="26"/>
          <w:szCs w:val="26"/>
        </w:rPr>
      </w:pPr>
      <w:r w:rsidRPr="005B4C91">
        <w:rPr>
          <w:sz w:val="26"/>
          <w:szCs w:val="26"/>
        </w:rPr>
        <w:t>Статистические данные о проделанной Челябинским УФАС России работе по контролю за соблюдением Правил присоединения в сфере электроэнергетики:</w:t>
      </w:r>
    </w:p>
    <w:p w:rsidR="00826E92" w:rsidRPr="005B4C91" w:rsidRDefault="00826E92" w:rsidP="005B4C91">
      <w:pPr>
        <w:pStyle w:val="a8"/>
        <w:spacing w:after="0" w:line="240" w:lineRule="auto"/>
        <w:ind w:left="0" w:firstLine="709"/>
        <w:jc w:val="both"/>
        <w:rPr>
          <w:rStyle w:val="Bodytext"/>
          <w:rFonts w:cs="Times New Roman"/>
          <w:sz w:val="26"/>
          <w:szCs w:val="26"/>
          <w:lang w:eastAsia="ru-RU" w:bidi="ru-RU"/>
        </w:rPr>
      </w:pPr>
      <w:r w:rsidRPr="005B4C91">
        <w:rPr>
          <w:rStyle w:val="Bodytext"/>
          <w:rFonts w:cs="Times New Roman"/>
          <w:sz w:val="26"/>
          <w:szCs w:val="26"/>
          <w:lang w:eastAsia="ru-RU" w:bidi="ru-RU"/>
        </w:rPr>
        <w:t>Во 1 квартале 2019 года рассмотрено 30 обращений на нарушение правил подключения, вынесено 13 постановлений о наложении штрафа на общую сумму 1180 тыс. рублей.</w:t>
      </w:r>
    </w:p>
    <w:p w:rsidR="00826E92" w:rsidRPr="005B4C91" w:rsidRDefault="00826E92" w:rsidP="005B4C91">
      <w:pPr>
        <w:pStyle w:val="a3"/>
        <w:spacing w:before="0" w:beforeAutospacing="0" w:after="0" w:afterAutospacing="0"/>
        <w:ind w:firstLine="709"/>
        <w:contextualSpacing/>
        <w:jc w:val="both"/>
        <w:rPr>
          <w:sz w:val="26"/>
          <w:szCs w:val="26"/>
        </w:rPr>
      </w:pPr>
      <w:r w:rsidRPr="005B4C91">
        <w:rPr>
          <w:sz w:val="26"/>
          <w:szCs w:val="26"/>
        </w:rPr>
        <w:t>Основной негативный эффект нарушения сетевыми компаниями Правил технологического присоединения заключается в несвоевременном получении потребителями электроэнергии, что приводит к таким последствиям как:</w:t>
      </w:r>
    </w:p>
    <w:p w:rsidR="00826E92" w:rsidRPr="005B4C91" w:rsidRDefault="00826E92" w:rsidP="005B4C91">
      <w:pPr>
        <w:spacing w:after="0"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w:t>
      </w:r>
      <w:r w:rsidRPr="005B4C91">
        <w:rPr>
          <w:rFonts w:ascii="Times New Roman" w:hAnsi="Times New Roman" w:cs="Times New Roman"/>
          <w:sz w:val="26"/>
          <w:szCs w:val="26"/>
        </w:rPr>
        <w:tab/>
        <w:t>необоснованный экономический ущерб, вызванный простаиванием оборудования, либо использованием альтернативных источников питания;</w:t>
      </w:r>
    </w:p>
    <w:p w:rsidR="00826E92" w:rsidRPr="005B4C91" w:rsidRDefault="00826E92" w:rsidP="005B4C91">
      <w:pPr>
        <w:widowControl w:val="0"/>
        <w:spacing w:after="0"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w:t>
      </w:r>
      <w:r w:rsidRPr="005B4C91">
        <w:rPr>
          <w:rFonts w:ascii="Times New Roman" w:hAnsi="Times New Roman" w:cs="Times New Roman"/>
          <w:sz w:val="26"/>
          <w:szCs w:val="26"/>
        </w:rPr>
        <w:tab/>
        <w:t>невозможность использовать ресурс для личных бытовых нужд и др.</w:t>
      </w:r>
    </w:p>
    <w:p w:rsidR="00826E92" w:rsidRPr="005B4C91" w:rsidRDefault="00826E92" w:rsidP="005B4C91">
      <w:pPr>
        <w:widowControl w:val="0"/>
        <w:spacing w:after="0"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 xml:space="preserve">Количественный анализ жалоб, поступающих в Челябинское УФАС России, показывает, что первое место по количеству нарушений по-прежнему фиксируется на рынке технологического присоединения к электрическим сетям. </w:t>
      </w:r>
    </w:p>
    <w:p w:rsidR="00826E92" w:rsidRPr="005B4C91" w:rsidRDefault="00826E92" w:rsidP="005B4C91">
      <w:pPr>
        <w:widowControl w:val="0"/>
        <w:spacing w:after="0"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 xml:space="preserve">Количество обращений на действия поставщиков при подключении к сетям </w:t>
      </w:r>
      <w:proofErr w:type="spellStart"/>
      <w:r w:rsidRPr="005B4C91">
        <w:rPr>
          <w:rFonts w:ascii="Times New Roman" w:hAnsi="Times New Roman" w:cs="Times New Roman"/>
          <w:sz w:val="26"/>
          <w:szCs w:val="26"/>
        </w:rPr>
        <w:t>инженерно</w:t>
      </w:r>
      <w:proofErr w:type="spellEnd"/>
      <w:r w:rsidRPr="005B4C91">
        <w:rPr>
          <w:rFonts w:ascii="Times New Roman" w:hAnsi="Times New Roman" w:cs="Times New Roman"/>
          <w:sz w:val="26"/>
          <w:szCs w:val="26"/>
        </w:rPr>
        <w:t xml:space="preserve"> - коммунальной инфраструктуры (вода, тепло, газ) незначителен. Обоснованные жалобы во 2 квартале 2019 года отсутствуют.</w:t>
      </w:r>
    </w:p>
    <w:p w:rsidR="00826E92" w:rsidRPr="005B4C91" w:rsidRDefault="00826E92" w:rsidP="005B4C91">
      <w:pPr>
        <w:widowControl w:val="0"/>
        <w:spacing w:after="0"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 xml:space="preserve">Срок выполнения мероприятий по технологическому присоединению </w:t>
      </w:r>
      <w:proofErr w:type="spellStart"/>
      <w:r w:rsidRPr="005B4C91">
        <w:rPr>
          <w:rFonts w:ascii="Times New Roman" w:hAnsi="Times New Roman" w:cs="Times New Roman"/>
          <w:sz w:val="26"/>
          <w:szCs w:val="26"/>
        </w:rPr>
        <w:t>энергопринимающих</w:t>
      </w:r>
      <w:proofErr w:type="spellEnd"/>
      <w:r w:rsidRPr="005B4C91">
        <w:rPr>
          <w:rFonts w:ascii="Times New Roman" w:hAnsi="Times New Roman" w:cs="Times New Roman"/>
          <w:sz w:val="26"/>
          <w:szCs w:val="26"/>
        </w:rPr>
        <w:t xml:space="preserve"> устройств потребителей электроэнергии является существенным условием договора и варьируется от 15 дней до 4 лет, в зависимости от категории заявителя, необходимой мощности, класса напряжения, категории надежности и вида технологического присоединения. Для льготной категории граждан этот срок варьируется от 4 до 6 месяцев. Данное нарушение составляет (80%) от общего количества установленных нарушений.</w:t>
      </w:r>
    </w:p>
    <w:p w:rsidR="00826E92" w:rsidRPr="005B4C91" w:rsidRDefault="00826E92" w:rsidP="005B4C91">
      <w:pPr>
        <w:widowControl w:val="0"/>
        <w:spacing w:after="0"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Вторым по распространенности является нарушение, выражающееся во включении в договор об осуществлении технологического присоединения, условий и обязательств, не предусмотренных Правилами технологического присоединения и составляет (10%) от общего количества установленных нарушений.</w:t>
      </w:r>
    </w:p>
    <w:p w:rsidR="00826E92" w:rsidRPr="005B4C91" w:rsidRDefault="00826E92" w:rsidP="005B4C91">
      <w:pPr>
        <w:widowControl w:val="0"/>
        <w:spacing w:after="0"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 xml:space="preserve">Основной причиной обращения в Челябинское УФАС России с жалобами на действия электросетевой организации в части включения в договор об осуществлении технологического присоединения условий и обязательств, не предусмотренных Правилами технологического присоединения, является навязывание сетевыми организациями выполнения мероприятий по осуществлению технологического присоединения за пределами </w:t>
      </w:r>
      <w:r w:rsidRPr="005B4C91">
        <w:rPr>
          <w:rFonts w:ascii="Times New Roman" w:eastAsia="Times New Roman" w:hAnsi="Times New Roman" w:cs="Times New Roman"/>
          <w:sz w:val="26"/>
          <w:szCs w:val="26"/>
          <w:lang w:eastAsia="ru-RU"/>
        </w:rPr>
        <w:t xml:space="preserve">границы участка, на котором расположены </w:t>
      </w:r>
      <w:proofErr w:type="spellStart"/>
      <w:r w:rsidRPr="005B4C91">
        <w:rPr>
          <w:rFonts w:ascii="Times New Roman" w:eastAsia="Times New Roman" w:hAnsi="Times New Roman" w:cs="Times New Roman"/>
          <w:sz w:val="26"/>
          <w:szCs w:val="26"/>
          <w:lang w:eastAsia="ru-RU"/>
        </w:rPr>
        <w:t>энергопринимающие</w:t>
      </w:r>
      <w:proofErr w:type="spellEnd"/>
      <w:r w:rsidRPr="005B4C91">
        <w:rPr>
          <w:rFonts w:ascii="Times New Roman" w:eastAsia="Times New Roman" w:hAnsi="Times New Roman" w:cs="Times New Roman"/>
          <w:sz w:val="26"/>
          <w:szCs w:val="26"/>
          <w:lang w:eastAsia="ru-RU"/>
        </w:rPr>
        <w:t xml:space="preserve"> устройства заявителя, включение в ТУ излишних </w:t>
      </w:r>
      <w:r w:rsidRPr="005B4C91">
        <w:rPr>
          <w:rFonts w:ascii="Times New Roman" w:eastAsia="Times New Roman" w:hAnsi="Times New Roman" w:cs="Times New Roman"/>
          <w:sz w:val="26"/>
          <w:szCs w:val="26"/>
          <w:lang w:eastAsia="ru-RU"/>
        </w:rPr>
        <w:lastRenderedPageBreak/>
        <w:t xml:space="preserve">мероприятий, установление необоснованной платы за </w:t>
      </w:r>
      <w:proofErr w:type="spellStart"/>
      <w:r w:rsidRPr="005B4C91">
        <w:rPr>
          <w:rFonts w:ascii="Times New Roman" w:eastAsia="Times New Roman" w:hAnsi="Times New Roman" w:cs="Times New Roman"/>
          <w:sz w:val="26"/>
          <w:szCs w:val="26"/>
          <w:lang w:eastAsia="ru-RU"/>
        </w:rPr>
        <w:t>техприсоединение</w:t>
      </w:r>
      <w:proofErr w:type="spellEnd"/>
      <w:r w:rsidRPr="005B4C91">
        <w:rPr>
          <w:rFonts w:ascii="Times New Roman" w:eastAsia="Times New Roman" w:hAnsi="Times New Roman" w:cs="Times New Roman"/>
          <w:sz w:val="26"/>
          <w:szCs w:val="26"/>
          <w:lang w:eastAsia="ru-RU"/>
        </w:rPr>
        <w:t>, нарушение порядка определения категории потребителя.</w:t>
      </w:r>
    </w:p>
    <w:p w:rsidR="00826E92" w:rsidRPr="005B4C91" w:rsidRDefault="00826E92" w:rsidP="005B4C91">
      <w:pPr>
        <w:widowControl w:val="0"/>
        <w:spacing w:after="0"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При этом Правила технологического присоединения четко разделяют обязательства по выполнению мероприятий по технологическому присоединению и запрещают навязывать заявителю услуги и обязательства, не предусмотренные Правилами. При этом плата должна быть рассчитана сетевой организацией в соответствии с действующим тарифным законодательством.</w:t>
      </w:r>
    </w:p>
    <w:p w:rsidR="00826E92" w:rsidRPr="005B4C91" w:rsidRDefault="00826E92" w:rsidP="005B4C91">
      <w:pPr>
        <w:widowControl w:val="0"/>
        <w:spacing w:after="0"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Третье место по количеству выявленных нарушений занимает необоснованный отказ от заключения договора об осуществлении технологического присоединения к электрическим сетям и составляет (10%) от общего количества установленных нарушений.</w:t>
      </w:r>
    </w:p>
    <w:p w:rsidR="00826E92" w:rsidRPr="005B4C91" w:rsidRDefault="00826E92" w:rsidP="005B4C91">
      <w:pPr>
        <w:widowControl w:val="0"/>
        <w:spacing w:after="0"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В практике рассмотрения заявлений Челябинского УФАС России достаточно часто сталкивается с ситуацией, где сетевая организация отказывает заявителю в заключении договора об осуществлении технологического присоединения по причине однократности технологического присоединения.</w:t>
      </w:r>
    </w:p>
    <w:p w:rsidR="00826E92" w:rsidRPr="005B4C91" w:rsidRDefault="00826E92" w:rsidP="005B4C91">
      <w:pPr>
        <w:widowControl w:val="0"/>
        <w:spacing w:after="0"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При этом зачастую, при принятии решения об отказе в заключении договора электросетевой организацией не проводится исчерпывающий перечень мероприятий по установлению надлежащего технологического присоединения такого заявителя к электрическим сетям, что является причиной возбуждения дел об административном правонарушении.</w:t>
      </w:r>
    </w:p>
    <w:p w:rsidR="00826E92" w:rsidRPr="005B4C91" w:rsidRDefault="00826E92" w:rsidP="005B4C91">
      <w:pPr>
        <w:widowControl w:val="0"/>
        <w:spacing w:after="0"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Ответственность за нарушение Правил технологического присоединения к электрическим сетям предусмотрена статьей 9.21 КоАП РФ.</w:t>
      </w:r>
    </w:p>
    <w:p w:rsidR="00826E92" w:rsidRPr="005B4C91" w:rsidRDefault="00826E92" w:rsidP="005B4C91">
      <w:pPr>
        <w:spacing w:after="0"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 xml:space="preserve">В соответствии с частью 1 статьи 9.21 КоАП РФ, нарушение субъектом естественной монополии Правил технологического присоединения к электрическим сетям, - влечет наложение административного штрафа: </w:t>
      </w:r>
    </w:p>
    <w:p w:rsidR="00826E92" w:rsidRPr="005B4C91" w:rsidRDefault="00826E92" w:rsidP="005B4C91">
      <w:pPr>
        <w:spacing w:after="0"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w:t>
      </w:r>
      <w:r w:rsidRPr="005B4C91">
        <w:rPr>
          <w:rFonts w:ascii="Times New Roman" w:hAnsi="Times New Roman" w:cs="Times New Roman"/>
          <w:sz w:val="26"/>
          <w:szCs w:val="26"/>
        </w:rPr>
        <w:tab/>
        <w:t>на должностных лиц в размере от 10 000 до 40 000 руб.</w:t>
      </w:r>
    </w:p>
    <w:p w:rsidR="00826E92" w:rsidRPr="005B4C91" w:rsidRDefault="00826E92" w:rsidP="005B4C91">
      <w:pPr>
        <w:spacing w:after="0"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w:t>
      </w:r>
      <w:r w:rsidRPr="005B4C91">
        <w:rPr>
          <w:rFonts w:ascii="Times New Roman" w:hAnsi="Times New Roman" w:cs="Times New Roman"/>
          <w:sz w:val="26"/>
          <w:szCs w:val="26"/>
        </w:rPr>
        <w:tab/>
        <w:t>на юридических лиц - от 100 000 до 500 000 руб.</w:t>
      </w:r>
    </w:p>
    <w:p w:rsidR="00826E92" w:rsidRPr="005B4C91" w:rsidRDefault="00826E92" w:rsidP="005B4C91">
      <w:pPr>
        <w:spacing w:after="0"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В соответствии с частью 2 статьи 9.21 Кодекса Российской Федерации, за повторное совершение данного административного правонарушения предусмотрен штраф:</w:t>
      </w:r>
    </w:p>
    <w:p w:rsidR="00826E92" w:rsidRPr="005B4C91" w:rsidRDefault="00826E92" w:rsidP="005B4C91">
      <w:pPr>
        <w:spacing w:after="0"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w:t>
      </w:r>
      <w:r w:rsidRPr="005B4C91">
        <w:rPr>
          <w:rFonts w:ascii="Times New Roman" w:hAnsi="Times New Roman" w:cs="Times New Roman"/>
          <w:sz w:val="26"/>
          <w:szCs w:val="26"/>
        </w:rPr>
        <w:tab/>
        <w:t>на должностных лиц в размере от 40 000 до 50 000 руб. либо дисквалификация на срок до трех лет;</w:t>
      </w:r>
    </w:p>
    <w:p w:rsidR="00826E92" w:rsidRPr="005B4C91" w:rsidRDefault="00826E92" w:rsidP="005B4C91">
      <w:pPr>
        <w:spacing w:after="0"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w:t>
      </w:r>
      <w:r w:rsidRPr="005B4C91">
        <w:rPr>
          <w:rFonts w:ascii="Times New Roman" w:hAnsi="Times New Roman" w:cs="Times New Roman"/>
          <w:sz w:val="26"/>
          <w:szCs w:val="26"/>
        </w:rPr>
        <w:tab/>
        <w:t>на юридических лиц - от 600 000 до 1 000 000 руб.</w:t>
      </w:r>
    </w:p>
    <w:p w:rsidR="00826E92" w:rsidRPr="005B4C91" w:rsidRDefault="00826E92" w:rsidP="005B4C91">
      <w:pPr>
        <w:spacing w:after="0"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 xml:space="preserve">За совершение административных правонарушений может устанавливаться и применяться административное наказание в виде дисквалификации. </w:t>
      </w:r>
    </w:p>
    <w:p w:rsidR="00826E92" w:rsidRPr="00561FF3" w:rsidRDefault="00826E92" w:rsidP="00561FF3">
      <w:pPr>
        <w:spacing w:after="0" w:line="240" w:lineRule="auto"/>
        <w:ind w:firstLine="709"/>
        <w:contextualSpacing/>
        <w:jc w:val="both"/>
        <w:rPr>
          <w:rFonts w:ascii="Times New Roman" w:hAnsi="Times New Roman" w:cs="Times New Roman"/>
          <w:sz w:val="26"/>
          <w:szCs w:val="26"/>
        </w:rPr>
      </w:pPr>
      <w:r w:rsidRPr="005B4C91">
        <w:rPr>
          <w:rFonts w:ascii="Times New Roman" w:hAnsi="Times New Roman" w:cs="Times New Roman"/>
          <w:sz w:val="26"/>
          <w:szCs w:val="26"/>
        </w:rPr>
        <w:t>Данное наказание заключается в лишении физического лица права замещать или занимать должности федеральной государственной гражданской, муниципальной службах, в исполнительном органе управления юридического лица, а также входить в совет директоров и осуществлять предпринимательскую деятельность п</w:t>
      </w:r>
      <w:r w:rsidR="00561FF3">
        <w:rPr>
          <w:rFonts w:ascii="Times New Roman" w:hAnsi="Times New Roman" w:cs="Times New Roman"/>
          <w:sz w:val="26"/>
          <w:szCs w:val="26"/>
        </w:rPr>
        <w:t>о управлению юридическим лицом.</w:t>
      </w:r>
    </w:p>
    <w:p w:rsidR="00F136ED" w:rsidRPr="005B4C91" w:rsidRDefault="00F136ED" w:rsidP="005B4C91">
      <w:pPr>
        <w:spacing w:line="240" w:lineRule="auto"/>
        <w:rPr>
          <w:rFonts w:ascii="Times New Roman" w:hAnsi="Times New Roman" w:cs="Times New Roman"/>
          <w:sz w:val="26"/>
          <w:szCs w:val="26"/>
        </w:rPr>
      </w:pPr>
    </w:p>
    <w:p w:rsidR="00F136ED" w:rsidRPr="005B4C91" w:rsidRDefault="00FC48C6" w:rsidP="005B4C91">
      <w:pPr>
        <w:spacing w:line="240" w:lineRule="auto"/>
        <w:jc w:val="center"/>
        <w:rPr>
          <w:rFonts w:ascii="Times New Roman" w:hAnsi="Times New Roman" w:cs="Times New Roman"/>
          <w:b/>
          <w:sz w:val="26"/>
          <w:szCs w:val="26"/>
        </w:rPr>
      </w:pPr>
      <w:r w:rsidRPr="005B4C91">
        <w:rPr>
          <w:rFonts w:ascii="Times New Roman" w:hAnsi="Times New Roman" w:cs="Times New Roman"/>
          <w:b/>
          <w:sz w:val="26"/>
          <w:szCs w:val="26"/>
        </w:rPr>
        <w:t>V</w:t>
      </w:r>
      <w:r w:rsidR="00121083" w:rsidRPr="005B4C91">
        <w:rPr>
          <w:rFonts w:ascii="Times New Roman" w:hAnsi="Times New Roman" w:cs="Times New Roman"/>
          <w:b/>
          <w:sz w:val="26"/>
          <w:szCs w:val="26"/>
        </w:rPr>
        <w:t>.</w:t>
      </w:r>
      <w:r w:rsidR="00F136ED" w:rsidRPr="005B4C91">
        <w:rPr>
          <w:rFonts w:ascii="Times New Roman" w:hAnsi="Times New Roman" w:cs="Times New Roman"/>
          <w:b/>
          <w:sz w:val="26"/>
          <w:szCs w:val="26"/>
        </w:rPr>
        <w:t xml:space="preserve"> Контроль в сфере закупок</w:t>
      </w:r>
    </w:p>
    <w:p w:rsidR="00F136ED" w:rsidRPr="005B4C91" w:rsidRDefault="00F136ED" w:rsidP="005B4C91">
      <w:pPr>
        <w:spacing w:line="240" w:lineRule="auto"/>
        <w:jc w:val="center"/>
        <w:rPr>
          <w:rFonts w:ascii="Times New Roman" w:hAnsi="Times New Roman" w:cs="Times New Roman"/>
          <w:b/>
          <w:sz w:val="26"/>
          <w:szCs w:val="26"/>
        </w:rPr>
      </w:pPr>
      <w:r w:rsidRPr="005B4C91">
        <w:rPr>
          <w:rFonts w:ascii="Times New Roman" w:hAnsi="Times New Roman" w:cs="Times New Roman"/>
          <w:b/>
          <w:sz w:val="26"/>
          <w:szCs w:val="26"/>
        </w:rPr>
        <w:t>Контроль закупок, проводимых в соответствии с Законом о контрактной системе</w:t>
      </w:r>
    </w:p>
    <w:p w:rsidR="00B97D97" w:rsidRPr="005B4C91" w:rsidRDefault="00B97D97" w:rsidP="00561FF3">
      <w:pPr>
        <w:spacing w:after="0" w:line="240" w:lineRule="auto"/>
        <w:ind w:firstLine="708"/>
        <w:jc w:val="both"/>
        <w:rPr>
          <w:rFonts w:ascii="Times New Roman" w:eastAsia="Times New Roman" w:hAnsi="Times New Roman" w:cs="Times New Roman"/>
          <w:bCs/>
          <w:sz w:val="26"/>
          <w:szCs w:val="26"/>
        </w:rPr>
      </w:pPr>
      <w:r w:rsidRPr="005B4C91">
        <w:rPr>
          <w:rFonts w:ascii="Times New Roman" w:hAnsi="Times New Roman" w:cs="Times New Roman"/>
          <w:sz w:val="26"/>
          <w:szCs w:val="26"/>
        </w:rPr>
        <w:t xml:space="preserve">В Челябинское УФАС России 18.04.2019 поступила жалоба </w:t>
      </w:r>
      <w:r w:rsidRPr="005B4C91">
        <w:rPr>
          <w:rFonts w:ascii="Times New Roman" w:eastAsia="Times New Roman" w:hAnsi="Times New Roman" w:cs="Times New Roman"/>
          <w:bCs/>
          <w:iCs/>
          <w:sz w:val="26"/>
          <w:szCs w:val="26"/>
          <w:lang w:eastAsia="ar-SA"/>
        </w:rPr>
        <w:t>ООО «ЛАНИТ-Урал» на действия заказчика при проведении открытого конкурса в электронной форме на выполнение работ по развитию автоматизированной системы фото-</w:t>
      </w:r>
      <w:proofErr w:type="spellStart"/>
      <w:r w:rsidRPr="005B4C91">
        <w:rPr>
          <w:rFonts w:ascii="Times New Roman" w:eastAsia="Times New Roman" w:hAnsi="Times New Roman" w:cs="Times New Roman"/>
          <w:bCs/>
          <w:iCs/>
          <w:sz w:val="26"/>
          <w:szCs w:val="26"/>
          <w:lang w:eastAsia="ar-SA"/>
        </w:rPr>
        <w:lastRenderedPageBreak/>
        <w:t>видеофиксации</w:t>
      </w:r>
      <w:proofErr w:type="spellEnd"/>
      <w:r w:rsidRPr="005B4C91">
        <w:rPr>
          <w:rFonts w:ascii="Times New Roman" w:eastAsia="Times New Roman" w:hAnsi="Times New Roman" w:cs="Times New Roman"/>
          <w:bCs/>
          <w:iCs/>
          <w:sz w:val="26"/>
          <w:szCs w:val="26"/>
          <w:lang w:eastAsia="ar-SA"/>
        </w:rPr>
        <w:t xml:space="preserve"> нарушений правил дорожного движения и постов видеонаблюдения в местах массового нахождения граждан в рамках развития аппаратно-программного комплекса «Безопасный регион» на территории Челябинской </w:t>
      </w:r>
      <w:proofErr w:type="gramStart"/>
      <w:r w:rsidRPr="005B4C91">
        <w:rPr>
          <w:rFonts w:ascii="Times New Roman" w:eastAsia="Times New Roman" w:hAnsi="Times New Roman" w:cs="Times New Roman"/>
          <w:bCs/>
          <w:iCs/>
          <w:sz w:val="26"/>
          <w:szCs w:val="26"/>
          <w:lang w:eastAsia="ar-SA"/>
        </w:rPr>
        <w:t>области  (</w:t>
      </w:r>
      <w:proofErr w:type="gramEnd"/>
      <w:r w:rsidRPr="005B4C91">
        <w:rPr>
          <w:rFonts w:ascii="Times New Roman" w:eastAsia="Times New Roman" w:hAnsi="Times New Roman" w:cs="Times New Roman"/>
          <w:bCs/>
          <w:iCs/>
          <w:sz w:val="26"/>
          <w:szCs w:val="26"/>
          <w:lang w:eastAsia="ar-SA"/>
        </w:rPr>
        <w:t xml:space="preserve">извещение № 0369200037919000020) </w:t>
      </w:r>
      <w:r w:rsidRPr="005B4C91">
        <w:rPr>
          <w:rFonts w:ascii="Times New Roman" w:hAnsi="Times New Roman" w:cs="Times New Roman"/>
          <w:sz w:val="26"/>
          <w:szCs w:val="26"/>
        </w:rPr>
        <w:t>(</w:t>
      </w:r>
      <w:r w:rsidRPr="005B4C91">
        <w:rPr>
          <w:rFonts w:ascii="Times New Roman" w:eastAsia="Times New Roman" w:hAnsi="Times New Roman" w:cs="Times New Roman"/>
          <w:bCs/>
          <w:sz w:val="26"/>
          <w:szCs w:val="26"/>
        </w:rPr>
        <w:t xml:space="preserve">далее – конкурс). </w:t>
      </w:r>
    </w:p>
    <w:p w:rsidR="00B97D97" w:rsidRPr="005B4C91" w:rsidRDefault="00B97D97" w:rsidP="00561FF3">
      <w:pPr>
        <w:spacing w:after="0" w:line="240" w:lineRule="auto"/>
        <w:ind w:firstLine="708"/>
        <w:jc w:val="both"/>
        <w:rPr>
          <w:rFonts w:ascii="Times New Roman" w:eastAsia="Times New Roman" w:hAnsi="Times New Roman" w:cs="Times New Roman"/>
          <w:bCs/>
          <w:sz w:val="26"/>
          <w:szCs w:val="26"/>
          <w:lang w:eastAsia="ar-SA"/>
        </w:rPr>
      </w:pPr>
      <w:r w:rsidRPr="005B4C91">
        <w:rPr>
          <w:rFonts w:ascii="Times New Roman" w:eastAsia="Times New Roman" w:hAnsi="Times New Roman" w:cs="Times New Roman"/>
          <w:bCs/>
          <w:sz w:val="26"/>
          <w:szCs w:val="26"/>
        </w:rPr>
        <w:t>Челябинским УФАС принято решение и предписание о внесении изменений в документацию о закупке по делу № 074/06/105-541/2019 от25.04.2019.</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Начальная (максимальная) цена контракта по конкурсу – 310 000 000, 00 рублей.</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При рассмотрении жалобы выявлены нарушения, связанные как с установлением порядка оценки заявок в части указания критерия «наличие трудовых ресурсов», качественные характеристики объекта закупки с нарушением законодательства о контрактной системе:</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 заказчиком не раскрыто, что представляет собой обоснование целесообразности применения как дополнительных функций комплексов, так и применения составляющих элементов экранной интерактивной формы;</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 заказчиком не раскрыты требования к области знаний, в рамках которой участник закупки должен предоставить документы, подтверждающие наличие у него специалистов определенной квалификации;</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 заказчиком внесены изменения в объект закупки в части описания характеристик комплексов ФВФ, что противоречит части 6 статьи 65 Закона о контрактной системе;</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 в документации о закупке отсутствуют требования к описанию и содержанию предложения участника открытого конкурса в электронной форме, что противоречит пункту 4 части 1 статьи 54.3 Закона о контрактной системе.</w:t>
      </w:r>
    </w:p>
    <w:p w:rsidR="00561FF3"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При этом после повторного поступления жалобы ООО «СИБАВТОМЕТ» на действия заказчика при проведении открытого конкурса в электронной форме доводы жалобы признаны необоснованными, в том числе ввиду устранения з</w:t>
      </w:r>
      <w:r w:rsidR="00561FF3">
        <w:rPr>
          <w:rFonts w:ascii="Times New Roman" w:hAnsi="Times New Roman" w:cs="Times New Roman"/>
          <w:sz w:val="26"/>
          <w:szCs w:val="26"/>
        </w:rPr>
        <w:t>аказчиком выявленных нарушений.</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2. Заказчик: Управление дорожного хозяйства Администрации г. Челябинска.</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Уполномоченный орган: Управление муниципальных закупок Администрации города Челябинска.</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Электронный аукциона на выполнение работ по ремонту объектов улично-дорожной сети города Челябинска, в рамках национального проекта «Безопасные и качественные автомобильные дороги» (извещения № 0169300000119000074), с начальной ценой контракта - 827 731 096 рублей.</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 xml:space="preserve">Национальным проектом «Безопасные и качественные автомобильные дороги» предусмотрено приведение автомобильных дорог регионального или межмуниципального значения и дорожной сети городских агломераций в нормативное состояние при соблюдения требований технического регламента Таможенного союза «Безопасность автомобильных дорог» .ТР ТС 014/2011 устанавливает минимально необходимые требования безопасности к автомобильным дорогам и процессам их проектирования, строительства, реконструкции, капитального ремонта и эксплуатации, а также формы и порядок оценки соответствия этим требованиям. </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 xml:space="preserve">В Перечень стандартов, утвержденный ТР ТС 014/2011, включен ГОСТ 32703-2014 Межгосударственный стандарт «Щебень и гравий из горных пород» от 01.06.2015 (пункт 174), которым в зависимости от номинального максимального размера зерен заполнителя щебеночно-мастичные асфальтобетонные смеси (смеси) </w:t>
      </w:r>
      <w:r w:rsidRPr="005B4C91">
        <w:rPr>
          <w:rFonts w:ascii="Times New Roman" w:hAnsi="Times New Roman" w:cs="Times New Roman"/>
          <w:sz w:val="26"/>
          <w:szCs w:val="26"/>
        </w:rPr>
        <w:lastRenderedPageBreak/>
        <w:t>и щебеночно-мастичный асфальтобетон (асфальтобетон) выделены определены следующие типы смесей: ЩМА 22, ЩМА 16, ЩМА 11, ЩМА 8.</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Однако документация об аукционе (пункты 6, 8, 10 раздела 1 «Проезжая часть» ведомостей объемов работ и материалов) предусматривает вид асфальтобетона щебеночно-мастичного ЩМА-20.</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 xml:space="preserve">Решением Челябинского УФАС </w:t>
      </w:r>
      <w:proofErr w:type="gramStart"/>
      <w:r w:rsidRPr="005B4C91">
        <w:rPr>
          <w:rFonts w:ascii="Times New Roman" w:hAnsi="Times New Roman" w:cs="Times New Roman"/>
          <w:sz w:val="26"/>
          <w:szCs w:val="26"/>
        </w:rPr>
        <w:t>России  от</w:t>
      </w:r>
      <w:proofErr w:type="gramEnd"/>
      <w:r w:rsidRPr="005B4C91">
        <w:rPr>
          <w:rFonts w:ascii="Times New Roman" w:hAnsi="Times New Roman" w:cs="Times New Roman"/>
          <w:sz w:val="26"/>
          <w:szCs w:val="26"/>
        </w:rPr>
        <w:t xml:space="preserve"> 08.04.2019 по жалобе ООО ТПК «ЯКК» признаны нарушения в действиях заказчика по </w:t>
      </w:r>
      <w:proofErr w:type="spellStart"/>
      <w:r w:rsidRPr="005B4C91">
        <w:rPr>
          <w:rFonts w:ascii="Times New Roman" w:hAnsi="Times New Roman" w:cs="Times New Roman"/>
          <w:sz w:val="26"/>
          <w:szCs w:val="26"/>
        </w:rPr>
        <w:t>неустановлению</w:t>
      </w:r>
      <w:proofErr w:type="spellEnd"/>
      <w:r w:rsidRPr="005B4C91">
        <w:rPr>
          <w:rFonts w:ascii="Times New Roman" w:hAnsi="Times New Roman" w:cs="Times New Roman"/>
          <w:sz w:val="26"/>
          <w:szCs w:val="26"/>
        </w:rPr>
        <w:t xml:space="preserve"> требований ТР ТС 014/2011 к подлежащим выполнению работам, в части применения соответствующих материалов (по ГОСТу, гармонизированному с ТР ТС 014/2011). </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 xml:space="preserve">Также фактическая площадь улиц, указанных в перечне объектов на выполнение работ по ремонту, превышают площадь подлежащих выполнению работ, установленных документацией об аукционе. Условие о необходимости определения при помощи заказчика участка дороги, подлежащего ремонту, порядок и сроки согласования места выполнения работ, объем работ, который необходимо выполнить, не нашло отражение в документации об аукционе и не установлено проектом контракта, что может привести к разногласиям сторон при исполнении контракта, в том числе к нарушению сроков выполнения работ, а также невозможности применения гарантийных обязательств подрядчика. </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 xml:space="preserve">На отсутствие в документации сведений о конкретном месте выполнения работ ранее указывалось заказчику (решение Челябинского УФАС России 9-07/16 от 17.07.2017, решение арбитражного суда Челябинской области по делу А76-32382/2017). </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По результатам рассмотрения жалобы заказчику выдано решение и предписание, в соответствии с которыми заказчику надлежало внести изменения в документацию об аукционе, в том числе привести описание объекта закупки в соответствие с требованиями действующего законодательства о контрактной системе и с учетом принятого решения, продлив срок подачи заявок на 7 дней с даты размещения изменений в Единой информационной системе (Челябинским УФАС России сокращен указанный срок в два раза в связи с сезонностью выполнения работ).</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Однако при рассмотрении жалобы ООО «Контракт» с иными доводами Челябинским УФАС России выявлено неисполнение заказчиком предписания в части отсутствия требований о применении материалов, соответствующих гармонизированному ТР ТС 014/2011 ГОСТу. В документации по-прежнему указан вид асфальтобетона щебеночно-мастичного ЩМА-20.</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В связи с чем, в действиях заказчика признаны нарушения, в том числе в части неисполнения предписания, повторно 06.05.2019 выдано предписание заказчику установить требования о применении материалов в соответствии с требованиями национального проекта (требования ТР ТС 014/2011).</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 xml:space="preserve">При этом, позиция антимонопольного органа подтверждается ответом ВКУ </w:t>
      </w:r>
      <w:proofErr w:type="spellStart"/>
      <w:r w:rsidRPr="005B4C91">
        <w:rPr>
          <w:rFonts w:ascii="Times New Roman" w:hAnsi="Times New Roman" w:cs="Times New Roman"/>
          <w:sz w:val="26"/>
          <w:szCs w:val="26"/>
        </w:rPr>
        <w:t>Упрдор</w:t>
      </w:r>
      <w:proofErr w:type="spellEnd"/>
      <w:r w:rsidRPr="005B4C91">
        <w:rPr>
          <w:rFonts w:ascii="Times New Roman" w:hAnsi="Times New Roman" w:cs="Times New Roman"/>
          <w:sz w:val="26"/>
          <w:szCs w:val="26"/>
        </w:rPr>
        <w:t xml:space="preserve"> «Южный Урал» от 08.05.2019, являющегося одним из участников регионального проекта, ответственным за достижение результатов и показателей национального проекта «Безопасные и каче</w:t>
      </w:r>
      <w:r w:rsidR="00561FF3">
        <w:rPr>
          <w:rFonts w:ascii="Times New Roman" w:hAnsi="Times New Roman" w:cs="Times New Roman"/>
          <w:sz w:val="26"/>
          <w:szCs w:val="26"/>
        </w:rPr>
        <w:t>ственные автомобильные дороги».</w:t>
      </w:r>
    </w:p>
    <w:p w:rsidR="00B97D97" w:rsidRPr="005B4C91" w:rsidRDefault="00B97D97" w:rsidP="00561FF3">
      <w:pPr>
        <w:spacing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3. Электронный аукцион на выполнение работ по замене оборудования для функционирования автоматизированной системы управления дорожным движением в городе Челябинске и средств регулирования дорожным движением с целью привлечения к Национальному стандарту (</w:t>
      </w:r>
      <w:proofErr w:type="spellStart"/>
      <w:r w:rsidRPr="005B4C91">
        <w:rPr>
          <w:rFonts w:ascii="Times New Roman" w:hAnsi="Times New Roman" w:cs="Times New Roman"/>
          <w:sz w:val="26"/>
          <w:szCs w:val="26"/>
        </w:rPr>
        <w:t>изв</w:t>
      </w:r>
      <w:proofErr w:type="spellEnd"/>
      <w:r w:rsidRPr="005B4C91">
        <w:rPr>
          <w:rFonts w:ascii="Times New Roman" w:hAnsi="Times New Roman" w:cs="Times New Roman"/>
          <w:sz w:val="26"/>
          <w:szCs w:val="26"/>
        </w:rPr>
        <w:t xml:space="preserve">. № 0169300000119000775) с начальной ценой контракта -537 096 411 рублей </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lastRenderedPageBreak/>
        <w:t>Заявитель: Региональное общественное объединение общественная организация «</w:t>
      </w:r>
      <w:proofErr w:type="spellStart"/>
      <w:r w:rsidRPr="005B4C91">
        <w:rPr>
          <w:rFonts w:ascii="Times New Roman" w:hAnsi="Times New Roman" w:cs="Times New Roman"/>
          <w:sz w:val="26"/>
          <w:szCs w:val="26"/>
        </w:rPr>
        <w:t>СТОПкартель</w:t>
      </w:r>
      <w:proofErr w:type="spellEnd"/>
      <w:r w:rsidRPr="005B4C91">
        <w:rPr>
          <w:rFonts w:ascii="Times New Roman" w:hAnsi="Times New Roman" w:cs="Times New Roman"/>
          <w:sz w:val="26"/>
          <w:szCs w:val="26"/>
        </w:rPr>
        <w:t>»</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Выявленные Комиссией нарушения:</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 в Техническом задании отсутствует объем выполнения работ по объектам, указанным в пункте 9 Технического задания, а именно: неясно количество и местонахождение светофоров, кабельной канализации, тросового хозяйства, дорожных знаков, отдельных элементов их крепления, тросовых ограждений, которые необходимо заменить, вновь смонтировать;</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 Техническое задание предусматривает обязанность подрядчика сопровождать и обновлять программные продукты центрального управляющего пункта, что влечет необходимость наличия у заказчика прав на использование данных программ, однако сведения о наличии таких прав у заказчика, а также условия на каких правах передается программное обеспечение документация о закупке не содержит, равно как и отсутствует объем требуемого сопровождения;</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 установлена обязанность подрядчика принимать информационные сообщения и предоставлять запрашиваемые данные и документы путем интеграции информационных систем подрядчика с используемой заказчиком информационной системой для администрирования деятельности, при этом, что из себя представляет существующая система у заказчика из аукционной документации неясно;</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 проект контракта содержит обязанность подрядчика о ежемесячном согласовании с заказчиком графика работ на следующий месяц, однако проект контракта не содержит ни порядка, ни сроков такого согласования;</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 в аукционной документации установлены требования к оборудованию, материальным и трудовым ресурсам участников закупки.</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Таким образом, аукционная документация не содержит полной и объективной информации об объекте закупки, в части об объемах выполнения работ, и условиях исполнения контракта, что не позволяет однозначно определить потребность заказчика.</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Заказчику выдано решение и предписание, в соответствии с которыми заказчику надлежало внести изменения в документацию об аукционе, в том числе привести описание объекта закупки в соответствие с требованиями действующего законодательства о контрактной системе и с учетом принятого решения, продлив срок подачи заявок на 7 дней с даты размещения и</w:t>
      </w:r>
      <w:r w:rsidR="00561FF3">
        <w:rPr>
          <w:rFonts w:ascii="Times New Roman" w:hAnsi="Times New Roman" w:cs="Times New Roman"/>
          <w:sz w:val="26"/>
          <w:szCs w:val="26"/>
        </w:rPr>
        <w:t>зменений в ЕИС.</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4. Постановлением Правительства РФ от 21.03.2019 N 294 внесены изменения в приложения N 1 и 2 к постановлению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 xml:space="preserve">При этом внесенные изменения вступили в силу по истечении 7 дней после дня официального опубликования постановления Правительства РФ от 21.03.2019 N 294 (опубликовано на Официальном интернет-портале правовой информации http://www.pravo.gov.ru - 25.03.2019) и не распространяются на отношения, </w:t>
      </w:r>
      <w:r w:rsidRPr="005B4C91">
        <w:rPr>
          <w:rFonts w:ascii="Times New Roman" w:hAnsi="Times New Roman" w:cs="Times New Roman"/>
          <w:sz w:val="26"/>
          <w:szCs w:val="26"/>
        </w:rPr>
        <w:lastRenderedPageBreak/>
        <w:t>связанные с осуществлением закупок, извещения (приглашения) о которых размещены (направлены) до этой даты, то есть 02.04.2019.</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Вместе с тем, не все заказчики при осуществлении закупок устанавливают дополнительные требования к участникам закупки в соответствии с актуальной редакцией постановления Правительства РФ от 04.02.2015 N 99.</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 xml:space="preserve">Так, </w:t>
      </w:r>
      <w:proofErr w:type="gramStart"/>
      <w:r w:rsidRPr="005B4C91">
        <w:rPr>
          <w:rFonts w:ascii="Times New Roman" w:hAnsi="Times New Roman" w:cs="Times New Roman"/>
          <w:sz w:val="26"/>
          <w:szCs w:val="26"/>
        </w:rPr>
        <w:t>например</w:t>
      </w:r>
      <w:proofErr w:type="gramEnd"/>
      <w:r w:rsidRPr="005B4C91">
        <w:rPr>
          <w:rFonts w:ascii="Times New Roman" w:hAnsi="Times New Roman" w:cs="Times New Roman"/>
          <w:sz w:val="26"/>
          <w:szCs w:val="26"/>
        </w:rPr>
        <w:t>:</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 xml:space="preserve">Электронный аукцион на газоснабжение жилых домов д. </w:t>
      </w:r>
      <w:proofErr w:type="spellStart"/>
      <w:r w:rsidRPr="005B4C91">
        <w:rPr>
          <w:rFonts w:ascii="Times New Roman" w:hAnsi="Times New Roman" w:cs="Times New Roman"/>
          <w:sz w:val="26"/>
          <w:szCs w:val="26"/>
        </w:rPr>
        <w:t>Карино</w:t>
      </w:r>
      <w:proofErr w:type="spellEnd"/>
      <w:r w:rsidRPr="005B4C91">
        <w:rPr>
          <w:rFonts w:ascii="Times New Roman" w:hAnsi="Times New Roman" w:cs="Times New Roman"/>
          <w:sz w:val="26"/>
          <w:szCs w:val="26"/>
        </w:rPr>
        <w:t xml:space="preserve"> </w:t>
      </w:r>
      <w:proofErr w:type="spellStart"/>
      <w:r w:rsidRPr="005B4C91">
        <w:rPr>
          <w:rFonts w:ascii="Times New Roman" w:hAnsi="Times New Roman" w:cs="Times New Roman"/>
          <w:sz w:val="26"/>
          <w:szCs w:val="26"/>
        </w:rPr>
        <w:t>Кунашакского</w:t>
      </w:r>
      <w:proofErr w:type="spellEnd"/>
      <w:r w:rsidRPr="005B4C91">
        <w:rPr>
          <w:rFonts w:ascii="Times New Roman" w:hAnsi="Times New Roman" w:cs="Times New Roman"/>
          <w:sz w:val="26"/>
          <w:szCs w:val="26"/>
        </w:rPr>
        <w:t xml:space="preserve"> района Челябинской области (извещение № 0169600014119000009) с начальной (максимальной) ценой контракта 12 603 197 рублей 00 копеек.</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 xml:space="preserve">Заказчик: Управление по жилищно-коммунальному хозяйству, строительству и энергообеспечению администрации </w:t>
      </w:r>
      <w:proofErr w:type="spellStart"/>
      <w:r w:rsidRPr="005B4C91">
        <w:rPr>
          <w:rFonts w:ascii="Times New Roman" w:hAnsi="Times New Roman" w:cs="Times New Roman"/>
          <w:sz w:val="26"/>
          <w:szCs w:val="26"/>
        </w:rPr>
        <w:t>Кунашакского</w:t>
      </w:r>
      <w:proofErr w:type="spellEnd"/>
      <w:r w:rsidRPr="005B4C91">
        <w:rPr>
          <w:rFonts w:ascii="Times New Roman" w:hAnsi="Times New Roman" w:cs="Times New Roman"/>
          <w:sz w:val="26"/>
          <w:szCs w:val="26"/>
        </w:rPr>
        <w:t xml:space="preserve"> муниципального района.</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Заявитель: ООО «ЛИМА».</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По итогам рассмотрения жалобы Комиссией в действиях заказчика признаны нарушения законодательства о контрактной системе, в связи с отсутствием в аукционной документации надлежащим образом установленных дополнительных требований к участникам закупки в соответствии с постановлением Правительства Российской Федер</w:t>
      </w:r>
      <w:r w:rsidR="00561FF3">
        <w:rPr>
          <w:rFonts w:ascii="Times New Roman" w:hAnsi="Times New Roman" w:cs="Times New Roman"/>
          <w:sz w:val="26"/>
          <w:szCs w:val="26"/>
        </w:rPr>
        <w:t>ации от 4 февраля 2015 г. N 99.</w:t>
      </w:r>
    </w:p>
    <w:p w:rsidR="00B97D97" w:rsidRPr="005B4C91" w:rsidRDefault="00B97D97" w:rsidP="00561FF3">
      <w:pPr>
        <w:shd w:val="clear" w:color="auto" w:fill="FFFFFF"/>
        <w:spacing w:after="0" w:line="240" w:lineRule="auto"/>
        <w:ind w:firstLine="709"/>
        <w:jc w:val="both"/>
        <w:rPr>
          <w:rFonts w:ascii="Times New Roman" w:hAnsi="Times New Roman" w:cs="Times New Roman"/>
          <w:bCs/>
          <w:sz w:val="26"/>
          <w:szCs w:val="26"/>
        </w:rPr>
      </w:pPr>
      <w:r w:rsidRPr="005B4C91">
        <w:rPr>
          <w:rFonts w:ascii="Times New Roman" w:hAnsi="Times New Roman" w:cs="Times New Roman"/>
          <w:sz w:val="26"/>
          <w:szCs w:val="26"/>
        </w:rPr>
        <w:t xml:space="preserve">5. </w:t>
      </w:r>
      <w:r w:rsidRPr="005B4C91">
        <w:rPr>
          <w:rFonts w:ascii="Times New Roman" w:eastAsia="Times New Roman" w:hAnsi="Times New Roman" w:cs="Times New Roman"/>
          <w:sz w:val="26"/>
          <w:szCs w:val="26"/>
        </w:rPr>
        <w:t xml:space="preserve">В Челябинское УФАС России 11.04.2019 поступила жалоба </w:t>
      </w:r>
      <w:r w:rsidRPr="005B4C91">
        <w:rPr>
          <w:rFonts w:ascii="Times New Roman" w:hAnsi="Times New Roman" w:cs="Times New Roman"/>
          <w:sz w:val="26"/>
          <w:szCs w:val="26"/>
        </w:rPr>
        <w:t>ООО «</w:t>
      </w:r>
      <w:proofErr w:type="spellStart"/>
      <w:r w:rsidRPr="005B4C91">
        <w:rPr>
          <w:rFonts w:ascii="Times New Roman" w:hAnsi="Times New Roman" w:cs="Times New Roman"/>
          <w:sz w:val="26"/>
          <w:szCs w:val="26"/>
        </w:rPr>
        <w:t>АниМед</w:t>
      </w:r>
      <w:proofErr w:type="spellEnd"/>
      <w:r w:rsidRPr="005B4C91">
        <w:rPr>
          <w:rFonts w:ascii="Times New Roman" w:hAnsi="Times New Roman" w:cs="Times New Roman"/>
          <w:sz w:val="26"/>
          <w:szCs w:val="26"/>
        </w:rPr>
        <w:t xml:space="preserve">» на действия аукционной комиссии при проведении электронного аукциона на поставку реагентов и расходных материалов для лаборатории </w:t>
      </w:r>
      <w:r w:rsidRPr="005B4C91">
        <w:rPr>
          <w:rFonts w:ascii="Times New Roman" w:hAnsi="Times New Roman" w:cs="Times New Roman"/>
          <w:bCs/>
          <w:iCs/>
          <w:sz w:val="26"/>
          <w:szCs w:val="26"/>
          <w:lang w:eastAsia="ar-SA"/>
        </w:rPr>
        <w:t>(</w:t>
      </w:r>
      <w:proofErr w:type="spellStart"/>
      <w:r w:rsidRPr="005B4C91">
        <w:rPr>
          <w:rFonts w:ascii="Times New Roman" w:hAnsi="Times New Roman" w:cs="Times New Roman"/>
          <w:bCs/>
          <w:iCs/>
          <w:sz w:val="26"/>
          <w:szCs w:val="26"/>
          <w:lang w:eastAsia="ar-SA"/>
        </w:rPr>
        <w:t>изв</w:t>
      </w:r>
      <w:proofErr w:type="spellEnd"/>
      <w:r w:rsidRPr="005B4C91">
        <w:rPr>
          <w:rFonts w:ascii="Times New Roman" w:hAnsi="Times New Roman" w:cs="Times New Roman"/>
          <w:bCs/>
          <w:iCs/>
          <w:sz w:val="26"/>
          <w:szCs w:val="26"/>
          <w:lang w:eastAsia="ar-SA"/>
        </w:rPr>
        <w:t>. №</w:t>
      </w:r>
      <w:r w:rsidRPr="005B4C91">
        <w:rPr>
          <w:rFonts w:ascii="Times New Roman" w:hAnsi="Times New Roman" w:cs="Times New Roman"/>
          <w:sz w:val="26"/>
          <w:szCs w:val="26"/>
        </w:rPr>
        <w:t>0369200012719000031</w:t>
      </w:r>
      <w:r w:rsidRPr="005B4C91">
        <w:rPr>
          <w:rFonts w:ascii="Times New Roman" w:hAnsi="Times New Roman" w:cs="Times New Roman"/>
          <w:bCs/>
          <w:iCs/>
          <w:sz w:val="26"/>
          <w:szCs w:val="26"/>
          <w:lang w:eastAsia="ar-SA"/>
        </w:rPr>
        <w:t>)</w:t>
      </w:r>
      <w:r w:rsidRPr="005B4C91">
        <w:rPr>
          <w:rFonts w:ascii="Times New Roman" w:hAnsi="Times New Roman" w:cs="Times New Roman"/>
          <w:sz w:val="26"/>
          <w:szCs w:val="26"/>
        </w:rPr>
        <w:t xml:space="preserve"> (далее – аукцион)</w:t>
      </w:r>
      <w:r w:rsidRPr="005B4C91">
        <w:rPr>
          <w:rFonts w:ascii="Times New Roman" w:hAnsi="Times New Roman" w:cs="Times New Roman"/>
          <w:bCs/>
          <w:sz w:val="26"/>
          <w:szCs w:val="26"/>
        </w:rPr>
        <w:t>.</w:t>
      </w:r>
    </w:p>
    <w:p w:rsidR="00B97D97" w:rsidRPr="005B4C91" w:rsidRDefault="00B97D97" w:rsidP="00561FF3">
      <w:pPr>
        <w:spacing w:after="0" w:line="240" w:lineRule="auto"/>
        <w:ind w:firstLine="709"/>
        <w:jc w:val="both"/>
        <w:rPr>
          <w:rFonts w:ascii="Times New Roman" w:eastAsia="Times New Roman" w:hAnsi="Times New Roman" w:cs="Times New Roman"/>
          <w:bCs/>
          <w:sz w:val="26"/>
          <w:szCs w:val="26"/>
          <w:lang w:eastAsia="ar-SA"/>
        </w:rPr>
      </w:pPr>
      <w:r w:rsidRPr="005B4C91">
        <w:rPr>
          <w:rFonts w:ascii="Times New Roman" w:eastAsia="Times New Roman" w:hAnsi="Times New Roman" w:cs="Times New Roman"/>
          <w:bCs/>
          <w:sz w:val="26"/>
          <w:szCs w:val="26"/>
        </w:rPr>
        <w:t xml:space="preserve">Челябинским УФАС принято решение и предписание об отмене закупки по делу № </w:t>
      </w:r>
      <w:r w:rsidRPr="005B4C91">
        <w:rPr>
          <w:rFonts w:ascii="Times New Roman" w:eastAsia="Times New Roman" w:hAnsi="Times New Roman" w:cs="Times New Roman"/>
          <w:sz w:val="26"/>
          <w:szCs w:val="26"/>
        </w:rPr>
        <w:t>074/06/105-497/2019</w:t>
      </w:r>
      <w:r w:rsidRPr="005B4C91">
        <w:rPr>
          <w:rFonts w:ascii="Times New Roman" w:eastAsia="Times New Roman" w:hAnsi="Times New Roman" w:cs="Times New Roman"/>
          <w:bCs/>
          <w:sz w:val="26"/>
          <w:szCs w:val="26"/>
        </w:rPr>
        <w:t xml:space="preserve"> от 18.04.2019.</w:t>
      </w:r>
    </w:p>
    <w:p w:rsidR="00B97D97" w:rsidRPr="005B4C91" w:rsidRDefault="00B97D97" w:rsidP="00561FF3">
      <w:pPr>
        <w:spacing w:after="0" w:line="240" w:lineRule="auto"/>
        <w:ind w:firstLine="709"/>
        <w:jc w:val="both"/>
        <w:rPr>
          <w:rFonts w:ascii="Times New Roman" w:hAnsi="Times New Roman" w:cs="Times New Roman"/>
          <w:sz w:val="26"/>
          <w:szCs w:val="26"/>
        </w:rPr>
      </w:pPr>
      <w:r w:rsidRPr="005B4C91">
        <w:rPr>
          <w:rFonts w:ascii="Times New Roman" w:hAnsi="Times New Roman" w:cs="Times New Roman"/>
          <w:sz w:val="26"/>
          <w:szCs w:val="26"/>
        </w:rPr>
        <w:t>Начальная (максимальная) цена контракта по аукциону – 160 176,</w:t>
      </w:r>
      <w:proofErr w:type="gramStart"/>
      <w:r w:rsidRPr="005B4C91">
        <w:rPr>
          <w:rFonts w:ascii="Times New Roman" w:hAnsi="Times New Roman" w:cs="Times New Roman"/>
          <w:sz w:val="26"/>
          <w:szCs w:val="26"/>
        </w:rPr>
        <w:t xml:space="preserve">96  </w:t>
      </w:r>
      <w:r w:rsidRPr="005B4C91">
        <w:rPr>
          <w:rFonts w:ascii="Times New Roman" w:eastAsia="Times New Roman" w:hAnsi="Times New Roman" w:cs="Times New Roman"/>
          <w:sz w:val="26"/>
          <w:szCs w:val="26"/>
          <w:lang w:eastAsia="ar-SA"/>
        </w:rPr>
        <w:t>рублей</w:t>
      </w:r>
      <w:proofErr w:type="gramEnd"/>
      <w:r w:rsidRPr="005B4C91">
        <w:rPr>
          <w:rFonts w:ascii="Times New Roman" w:eastAsia="Times New Roman" w:hAnsi="Times New Roman" w:cs="Times New Roman"/>
          <w:sz w:val="26"/>
          <w:szCs w:val="26"/>
          <w:lang w:eastAsia="ar-SA"/>
        </w:rPr>
        <w:t>.</w:t>
      </w:r>
    </w:p>
    <w:p w:rsidR="00B97D97" w:rsidRPr="005B4C91" w:rsidRDefault="00B97D97" w:rsidP="00561FF3">
      <w:pPr>
        <w:spacing w:after="0" w:line="240" w:lineRule="auto"/>
        <w:ind w:firstLine="709"/>
        <w:jc w:val="both"/>
        <w:rPr>
          <w:rFonts w:ascii="Times New Roman" w:hAnsi="Times New Roman" w:cs="Times New Roman"/>
          <w:sz w:val="26"/>
          <w:szCs w:val="26"/>
        </w:rPr>
      </w:pPr>
      <w:r w:rsidRPr="005B4C91">
        <w:rPr>
          <w:rFonts w:ascii="Times New Roman" w:hAnsi="Times New Roman" w:cs="Times New Roman"/>
          <w:sz w:val="26"/>
          <w:szCs w:val="26"/>
        </w:rPr>
        <w:t>При проведении внеплановой проверки в рамках рассмотрения жалобы выявлены нарушения в части описания объекта закупки.</w:t>
      </w:r>
    </w:p>
    <w:p w:rsidR="00B97D97" w:rsidRPr="005B4C91" w:rsidRDefault="00B97D97" w:rsidP="00561FF3">
      <w:pPr>
        <w:spacing w:after="0" w:line="240" w:lineRule="auto"/>
        <w:ind w:firstLine="709"/>
        <w:jc w:val="both"/>
        <w:rPr>
          <w:rFonts w:ascii="Times New Roman" w:eastAsia="Times New Roman" w:hAnsi="Times New Roman" w:cs="Times New Roman"/>
          <w:sz w:val="26"/>
          <w:szCs w:val="26"/>
          <w:lang w:eastAsia="ar-SA"/>
        </w:rPr>
      </w:pPr>
      <w:r w:rsidRPr="005B4C91">
        <w:rPr>
          <w:rFonts w:ascii="Times New Roman" w:hAnsi="Times New Roman" w:cs="Times New Roman"/>
          <w:sz w:val="26"/>
          <w:szCs w:val="26"/>
        </w:rPr>
        <w:t xml:space="preserve">Так, </w:t>
      </w:r>
      <w:r w:rsidRPr="005B4C91">
        <w:rPr>
          <w:rFonts w:ascii="Times New Roman" w:eastAsia="Times New Roman" w:hAnsi="Times New Roman" w:cs="Times New Roman"/>
          <w:sz w:val="26"/>
          <w:szCs w:val="26"/>
          <w:lang w:eastAsia="ar-SA"/>
        </w:rPr>
        <w:t>в спецификации к аукционной документации, в отношении закупаемых заказчиком (</w:t>
      </w:r>
      <w:r w:rsidRPr="005B4C91">
        <w:rPr>
          <w:rFonts w:ascii="Times New Roman" w:hAnsi="Times New Roman" w:cs="Times New Roman"/>
          <w:sz w:val="26"/>
          <w:szCs w:val="26"/>
        </w:rPr>
        <w:t>Государственное бюджетное учреждение здравоохранения «Челябинская областная детская туберкулезная больница»)</w:t>
      </w:r>
      <w:r w:rsidRPr="005B4C91">
        <w:rPr>
          <w:rFonts w:ascii="Times New Roman" w:eastAsia="Times New Roman" w:hAnsi="Times New Roman" w:cs="Times New Roman"/>
          <w:sz w:val="26"/>
          <w:szCs w:val="26"/>
          <w:lang w:eastAsia="ar-SA"/>
        </w:rPr>
        <w:t xml:space="preserve"> наборов реагентов указаны объем («не менее 200 мл», «не менее 250 мл», «не менее 500 мл»), количество тестов («не менее 600», «не менее 830», «не менее 660», «не менее 1660»).</w:t>
      </w:r>
    </w:p>
    <w:p w:rsidR="00B97D97" w:rsidRPr="005B4C91" w:rsidRDefault="00B97D97" w:rsidP="00561FF3">
      <w:pPr>
        <w:spacing w:after="0" w:line="240" w:lineRule="auto"/>
        <w:ind w:firstLine="709"/>
        <w:jc w:val="both"/>
        <w:rPr>
          <w:rFonts w:ascii="Times New Roman" w:eastAsia="Times New Roman" w:hAnsi="Times New Roman" w:cs="Times New Roman"/>
          <w:sz w:val="26"/>
          <w:szCs w:val="26"/>
          <w:lang w:eastAsia="ru-RU"/>
        </w:rPr>
      </w:pPr>
      <w:r w:rsidRPr="005B4C91">
        <w:rPr>
          <w:rFonts w:ascii="Times New Roman" w:eastAsia="Times New Roman" w:hAnsi="Times New Roman" w:cs="Times New Roman"/>
          <w:sz w:val="26"/>
          <w:szCs w:val="26"/>
          <w:lang w:eastAsia="ar-SA"/>
        </w:rPr>
        <w:t xml:space="preserve">В соответствии с частью 1 статьи 2 Гражданского кодекса РФ </w:t>
      </w:r>
      <w:r w:rsidRPr="005B4C91">
        <w:rPr>
          <w:rFonts w:ascii="Times New Roman" w:eastAsia="Times New Roman" w:hAnsi="Times New Roman" w:cs="Times New Roman"/>
          <w:sz w:val="26"/>
          <w:szCs w:val="26"/>
          <w:lang w:eastAsia="ru-RU"/>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27" w:history="1">
        <w:r w:rsidRPr="005B4C91">
          <w:rPr>
            <w:rFonts w:ascii="Times New Roman" w:eastAsia="Times New Roman" w:hAnsi="Times New Roman" w:cs="Times New Roman"/>
            <w:sz w:val="26"/>
            <w:szCs w:val="26"/>
            <w:lang w:eastAsia="ru-RU"/>
          </w:rPr>
          <w:t>Конституции</w:t>
        </w:r>
      </w:hyperlink>
      <w:r w:rsidRPr="005B4C91">
        <w:rPr>
          <w:rFonts w:ascii="Times New Roman" w:eastAsia="Times New Roman" w:hAnsi="Times New Roman" w:cs="Times New Roman"/>
          <w:sz w:val="26"/>
          <w:szCs w:val="26"/>
          <w:lang w:eastAsia="ru-RU"/>
        </w:rPr>
        <w:t xml:space="preserve"> Российской Федерации, Гражданского </w:t>
      </w:r>
      <w:hyperlink r:id="rId28" w:history="1">
        <w:r w:rsidRPr="005B4C91">
          <w:rPr>
            <w:rFonts w:ascii="Times New Roman" w:eastAsia="Times New Roman" w:hAnsi="Times New Roman" w:cs="Times New Roman"/>
            <w:sz w:val="26"/>
            <w:szCs w:val="26"/>
            <w:lang w:eastAsia="ru-RU"/>
          </w:rPr>
          <w:t>кодекса</w:t>
        </w:r>
      </w:hyperlink>
      <w:r w:rsidRPr="005B4C91">
        <w:rPr>
          <w:rFonts w:ascii="Times New Roman" w:eastAsia="Times New Roman" w:hAnsi="Times New Roman" w:cs="Times New Roman"/>
          <w:sz w:val="26"/>
          <w:szCs w:val="26"/>
          <w:lang w:eastAsia="ru-RU"/>
        </w:rPr>
        <w:t xml:space="preserve"> Российской Федерации, Бюджетного </w:t>
      </w:r>
      <w:hyperlink r:id="rId29" w:history="1">
        <w:r w:rsidRPr="005B4C91">
          <w:rPr>
            <w:rFonts w:ascii="Times New Roman" w:eastAsia="Times New Roman" w:hAnsi="Times New Roman" w:cs="Times New Roman"/>
            <w:sz w:val="26"/>
            <w:szCs w:val="26"/>
            <w:lang w:eastAsia="ru-RU"/>
          </w:rPr>
          <w:t>кодекса</w:t>
        </w:r>
      </w:hyperlink>
      <w:r w:rsidRPr="005B4C91">
        <w:rPr>
          <w:rFonts w:ascii="Times New Roman" w:eastAsia="Times New Roman" w:hAnsi="Times New Roman" w:cs="Times New Roman"/>
          <w:sz w:val="26"/>
          <w:szCs w:val="26"/>
          <w:lang w:eastAsia="ru-RU"/>
        </w:rPr>
        <w:t xml:space="preserve"> Российской Федерации и состоит из Закона о контрактной системе и других федеральных законов, регулирующих отношения, указанные в </w:t>
      </w:r>
      <w:hyperlink r:id="rId30" w:history="1">
        <w:r w:rsidRPr="005B4C91">
          <w:rPr>
            <w:rFonts w:ascii="Times New Roman" w:eastAsia="Times New Roman" w:hAnsi="Times New Roman" w:cs="Times New Roman"/>
            <w:sz w:val="26"/>
            <w:szCs w:val="26"/>
            <w:lang w:eastAsia="ru-RU"/>
          </w:rPr>
          <w:t>части 1 статьи 1</w:t>
        </w:r>
      </w:hyperlink>
      <w:r w:rsidRPr="005B4C91">
        <w:rPr>
          <w:rFonts w:ascii="Times New Roman" w:eastAsia="Times New Roman" w:hAnsi="Times New Roman" w:cs="Times New Roman"/>
          <w:sz w:val="26"/>
          <w:szCs w:val="26"/>
          <w:lang w:eastAsia="ru-RU"/>
        </w:rPr>
        <w:t xml:space="preserve"> Закона о контрактной системе.</w:t>
      </w:r>
    </w:p>
    <w:p w:rsidR="00B97D97" w:rsidRPr="005B4C91" w:rsidRDefault="00B97D97" w:rsidP="00561FF3">
      <w:pPr>
        <w:spacing w:after="0" w:line="240" w:lineRule="auto"/>
        <w:ind w:firstLine="709"/>
        <w:jc w:val="both"/>
        <w:rPr>
          <w:rFonts w:ascii="Times New Roman" w:eastAsia="Times New Roman" w:hAnsi="Times New Roman" w:cs="Times New Roman"/>
          <w:sz w:val="26"/>
          <w:szCs w:val="26"/>
          <w:lang w:eastAsia="ru-RU"/>
        </w:rPr>
      </w:pPr>
      <w:r w:rsidRPr="005B4C91">
        <w:rPr>
          <w:rFonts w:ascii="Times New Roman" w:eastAsia="Times New Roman" w:hAnsi="Times New Roman" w:cs="Times New Roman"/>
          <w:sz w:val="26"/>
          <w:szCs w:val="26"/>
          <w:lang w:eastAsia="ar-SA"/>
        </w:rPr>
        <w:t xml:space="preserve">Согласно части 3 статьи 455 Гражданского кодекса РФ </w:t>
      </w:r>
      <w:r w:rsidRPr="005B4C91">
        <w:rPr>
          <w:rFonts w:ascii="Times New Roman" w:eastAsia="Times New Roman" w:hAnsi="Times New Roman" w:cs="Times New Roman"/>
          <w:sz w:val="26"/>
          <w:szCs w:val="26"/>
          <w:lang w:eastAsia="ru-RU"/>
        </w:rPr>
        <w:t xml:space="preserve">условие договора купли-продажи о товаре считается согласованным, если договор позволяет определить наименование и </w:t>
      </w:r>
      <w:r w:rsidRPr="005B4C91">
        <w:rPr>
          <w:rFonts w:ascii="Times New Roman" w:eastAsia="Times New Roman" w:hAnsi="Times New Roman" w:cs="Times New Roman"/>
          <w:sz w:val="26"/>
          <w:szCs w:val="26"/>
          <w:u w:val="single"/>
          <w:lang w:eastAsia="ru-RU"/>
        </w:rPr>
        <w:t>количество товара</w:t>
      </w:r>
      <w:r w:rsidRPr="005B4C91">
        <w:rPr>
          <w:rFonts w:ascii="Times New Roman" w:eastAsia="Times New Roman" w:hAnsi="Times New Roman" w:cs="Times New Roman"/>
          <w:sz w:val="26"/>
          <w:szCs w:val="26"/>
          <w:lang w:eastAsia="ru-RU"/>
        </w:rPr>
        <w:t>.</w:t>
      </w:r>
    </w:p>
    <w:p w:rsidR="00B97D97" w:rsidRPr="005B4C91" w:rsidRDefault="00B97D97" w:rsidP="00561FF3">
      <w:pPr>
        <w:spacing w:after="0" w:line="240" w:lineRule="auto"/>
        <w:ind w:firstLine="709"/>
        <w:jc w:val="both"/>
        <w:rPr>
          <w:rFonts w:ascii="Times New Roman" w:eastAsia="Times New Roman" w:hAnsi="Times New Roman" w:cs="Times New Roman"/>
          <w:sz w:val="26"/>
          <w:szCs w:val="26"/>
          <w:lang w:eastAsia="ru-RU"/>
        </w:rPr>
      </w:pPr>
      <w:r w:rsidRPr="005B4C91">
        <w:rPr>
          <w:rFonts w:ascii="Times New Roman" w:eastAsia="Times New Roman" w:hAnsi="Times New Roman" w:cs="Times New Roman"/>
          <w:sz w:val="26"/>
          <w:szCs w:val="26"/>
          <w:lang w:eastAsia="ru-RU"/>
        </w:rPr>
        <w:t xml:space="preserve">В силу статьи 465 Гражданского кодекса РФ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w:t>
      </w:r>
      <w:r w:rsidRPr="005B4C91">
        <w:rPr>
          <w:rFonts w:ascii="Times New Roman" w:eastAsia="Times New Roman" w:hAnsi="Times New Roman" w:cs="Times New Roman"/>
          <w:sz w:val="26"/>
          <w:szCs w:val="26"/>
          <w:lang w:eastAsia="ru-RU"/>
        </w:rPr>
        <w:lastRenderedPageBreak/>
        <w:t>количестве товара может быть согласовано путем установления в договоре порядка его определения.</w:t>
      </w:r>
    </w:p>
    <w:p w:rsidR="00B97D97" w:rsidRPr="005B4C91" w:rsidRDefault="00B97D97" w:rsidP="00561FF3">
      <w:pPr>
        <w:spacing w:after="0" w:line="240" w:lineRule="auto"/>
        <w:ind w:firstLine="709"/>
        <w:jc w:val="both"/>
        <w:rPr>
          <w:rFonts w:ascii="Times New Roman" w:eastAsia="Times New Roman" w:hAnsi="Times New Roman" w:cs="Times New Roman"/>
          <w:sz w:val="26"/>
          <w:szCs w:val="26"/>
          <w:lang w:eastAsia="ru-RU"/>
        </w:rPr>
      </w:pPr>
      <w:r w:rsidRPr="005B4C91">
        <w:rPr>
          <w:rFonts w:ascii="Times New Roman" w:eastAsia="Times New Roman" w:hAnsi="Times New Roman" w:cs="Times New Roman"/>
          <w:sz w:val="26"/>
          <w:szCs w:val="26"/>
          <w:lang w:eastAsia="ru-RU"/>
        </w:rPr>
        <w:t>Если договор купли-продажи не позволяет определить количество подлежащего передаче товара, договор не считается заключенным.</w:t>
      </w:r>
    </w:p>
    <w:p w:rsidR="00B97D97" w:rsidRPr="005B4C91" w:rsidRDefault="00B97D97" w:rsidP="00561FF3">
      <w:pPr>
        <w:spacing w:after="0" w:line="240" w:lineRule="auto"/>
        <w:ind w:firstLine="709"/>
        <w:jc w:val="both"/>
        <w:rPr>
          <w:rFonts w:ascii="Times New Roman" w:eastAsia="Times New Roman" w:hAnsi="Times New Roman" w:cs="Times New Roman"/>
          <w:sz w:val="26"/>
          <w:szCs w:val="26"/>
          <w:lang w:eastAsia="ru-RU"/>
        </w:rPr>
      </w:pPr>
      <w:r w:rsidRPr="005B4C91">
        <w:rPr>
          <w:rFonts w:ascii="Times New Roman" w:eastAsia="Times New Roman" w:hAnsi="Times New Roman" w:cs="Times New Roman"/>
          <w:sz w:val="26"/>
          <w:szCs w:val="26"/>
          <w:lang w:eastAsia="ru-RU"/>
        </w:rPr>
        <w:t>Таким образом, количество товара является существенным условием договора поставки.</w:t>
      </w:r>
    </w:p>
    <w:p w:rsidR="00B97D97" w:rsidRPr="005B4C91" w:rsidRDefault="00B97D97" w:rsidP="00561FF3">
      <w:pPr>
        <w:spacing w:after="0" w:line="240" w:lineRule="auto"/>
        <w:ind w:firstLine="709"/>
        <w:jc w:val="both"/>
        <w:rPr>
          <w:rFonts w:ascii="Times New Roman" w:eastAsia="Times New Roman" w:hAnsi="Times New Roman" w:cs="Times New Roman"/>
          <w:sz w:val="26"/>
          <w:szCs w:val="26"/>
          <w:lang w:eastAsia="ru-RU"/>
        </w:rPr>
      </w:pPr>
      <w:r w:rsidRPr="005B4C91">
        <w:rPr>
          <w:rFonts w:ascii="Times New Roman" w:eastAsia="Times New Roman" w:hAnsi="Times New Roman" w:cs="Times New Roman"/>
          <w:sz w:val="26"/>
          <w:szCs w:val="26"/>
          <w:lang w:eastAsia="ru-RU"/>
        </w:rPr>
        <w:t xml:space="preserve">Вместе с тем, содержание спецификации аукционной документации не позволяет определить необходимое заказчику количество тестов и объем набора реагентов. Количество тестов представляет собой результат использования товара. При формировании заявки на участие в аукционе участник не может знать, какое количество реагента будет реализовано заказчиком и какое количество тестов будет при этом получено. Более того, наличие данного показателя невозможно проверить на этапе приемки товара. Для проверки соответствия указанного показателя требованиям аукционной документации участнику необходимо использовать один набор реагентов из поставляемой партии товара, что, в данном случае, не предусмотрено порядком приемки товара, обозначенного в документации о закупке. </w:t>
      </w:r>
    </w:p>
    <w:p w:rsidR="00B97D97" w:rsidRPr="005B4C91" w:rsidRDefault="00B97D97" w:rsidP="00561FF3">
      <w:pPr>
        <w:spacing w:after="0" w:line="240" w:lineRule="auto"/>
        <w:ind w:firstLine="709"/>
        <w:jc w:val="both"/>
        <w:rPr>
          <w:rFonts w:ascii="Times New Roman" w:eastAsia="Times New Roman" w:hAnsi="Times New Roman" w:cs="Times New Roman"/>
          <w:sz w:val="26"/>
          <w:szCs w:val="26"/>
          <w:shd w:val="clear" w:color="auto" w:fill="FFFFFF"/>
          <w:lang w:eastAsia="ar-SA"/>
        </w:rPr>
      </w:pPr>
      <w:r w:rsidRPr="005B4C91">
        <w:rPr>
          <w:rFonts w:ascii="Times New Roman" w:eastAsia="Times New Roman" w:hAnsi="Times New Roman" w:cs="Times New Roman"/>
          <w:sz w:val="26"/>
          <w:szCs w:val="26"/>
          <w:lang w:eastAsia="ru-RU"/>
        </w:rPr>
        <w:t xml:space="preserve">С учетом изложенного, отсутствие в спецификации аукционной документации информации о необходимом учреждению объеме реагентов и количестве тестов свидетельствует о неопределенности потребности заказчика и, как следствие, о неоднозначности условий контракта, что является нарушением </w:t>
      </w:r>
      <w:r w:rsidR="00561FF3">
        <w:rPr>
          <w:rFonts w:ascii="Times New Roman" w:hAnsi="Times New Roman" w:cs="Times New Roman"/>
          <w:sz w:val="26"/>
          <w:szCs w:val="26"/>
          <w:shd w:val="clear" w:color="auto" w:fill="FFFFFF"/>
        </w:rPr>
        <w:t xml:space="preserve">пункта 1 части </w:t>
      </w:r>
      <w:proofErr w:type="gramStart"/>
      <w:r w:rsidR="00561FF3">
        <w:rPr>
          <w:rFonts w:ascii="Times New Roman" w:hAnsi="Times New Roman" w:cs="Times New Roman"/>
          <w:sz w:val="26"/>
          <w:szCs w:val="26"/>
          <w:shd w:val="clear" w:color="auto" w:fill="FFFFFF"/>
        </w:rPr>
        <w:t xml:space="preserve">1,  </w:t>
      </w:r>
      <w:r w:rsidRPr="005B4C91">
        <w:rPr>
          <w:rFonts w:ascii="Times New Roman" w:hAnsi="Times New Roman" w:cs="Times New Roman"/>
          <w:sz w:val="26"/>
          <w:szCs w:val="26"/>
          <w:shd w:val="clear" w:color="auto" w:fill="FFFFFF"/>
        </w:rPr>
        <w:t>части</w:t>
      </w:r>
      <w:proofErr w:type="gramEnd"/>
      <w:r w:rsidRPr="005B4C91">
        <w:rPr>
          <w:rFonts w:ascii="Times New Roman" w:hAnsi="Times New Roman" w:cs="Times New Roman"/>
          <w:sz w:val="26"/>
          <w:szCs w:val="26"/>
          <w:shd w:val="clear" w:color="auto" w:fill="FFFFFF"/>
        </w:rPr>
        <w:t xml:space="preserve"> 2 статьи 33, </w:t>
      </w:r>
      <w:r w:rsidRPr="005B4C91">
        <w:rPr>
          <w:rFonts w:ascii="Times New Roman" w:eastAsia="Times New Roman" w:hAnsi="Times New Roman" w:cs="Times New Roman"/>
          <w:sz w:val="26"/>
          <w:szCs w:val="26"/>
          <w:shd w:val="clear" w:color="auto" w:fill="FFFFFF"/>
          <w:lang w:eastAsia="ar-SA"/>
        </w:rPr>
        <w:t>пункта 1 части 1 статьи 64 Закона о контрактной системе.</w:t>
      </w:r>
    </w:p>
    <w:p w:rsidR="00B97D97" w:rsidRPr="005B4C91" w:rsidRDefault="00B97D97" w:rsidP="00561FF3">
      <w:pPr>
        <w:spacing w:after="0" w:line="240" w:lineRule="auto"/>
        <w:ind w:firstLine="709"/>
        <w:jc w:val="both"/>
        <w:rPr>
          <w:rFonts w:ascii="Times New Roman" w:hAnsi="Times New Roman" w:cs="Times New Roman"/>
          <w:sz w:val="26"/>
          <w:szCs w:val="26"/>
        </w:rPr>
      </w:pPr>
      <w:r w:rsidRPr="005B4C91">
        <w:rPr>
          <w:rFonts w:ascii="Times New Roman" w:eastAsia="Times New Roman" w:hAnsi="Times New Roman" w:cs="Times New Roman"/>
          <w:sz w:val="26"/>
          <w:szCs w:val="26"/>
          <w:shd w:val="clear" w:color="auto" w:fill="FFFFFF"/>
          <w:lang w:eastAsia="ar-SA"/>
        </w:rPr>
        <w:t>Также в нарушение пункта 1 части 1 статьи 64 Закона о контрактной системе заказчиком не указаны ГОСТы, ТУ, иные требования сертификации, безопасности, санитарные нормы и правила, которым должен соответствовать поставляемый товар.</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6. При рассмотрении сведений о включении в реестр недобросовестных поставщиков, часто встречаются нарушения на этапе подписания проекта контракта, в связи с пропуском регламентированного срока подписания из-за поломки технического оборудования (почти каждое второе включение в РНП сопровождается поломкой компьютера в последний день подписания), При подписании проекта контракта, участники закупки, часто предоставляют обеспечения исполнения контракта без учета положений статьи 37 Закона о контрактной системе – антидемпинговые меры, либо не представлены сведения о добросовестности или увеличенное в 1,5 раза обеспечение, реже не представляют обоснование снижение цены по части 9 статьи 37 Закона о контрактной системе. До сих пор, не всеми заказчиками отлажена процедура признания участника уклонившимся от заключения контракта, а именно недочеты по содержанию протокола признания уклонившимся в соответствии с ч. 13 ст. 83.2 Закона.</w:t>
      </w:r>
    </w:p>
    <w:p w:rsidR="00B97D97" w:rsidRPr="005B4C91" w:rsidRDefault="00B97D97" w:rsidP="00561FF3">
      <w:pPr>
        <w:spacing w:after="0"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 xml:space="preserve">7.  В случаи замены итогового протокола, при условии технической возможности такой корректировки, у заказчика возникают проблемы при заключении </w:t>
      </w:r>
      <w:proofErr w:type="gramStart"/>
      <w:r w:rsidRPr="005B4C91">
        <w:rPr>
          <w:rFonts w:ascii="Times New Roman" w:hAnsi="Times New Roman" w:cs="Times New Roman"/>
          <w:sz w:val="26"/>
          <w:szCs w:val="26"/>
        </w:rPr>
        <w:t>контракта</w:t>
      </w:r>
      <w:proofErr w:type="gramEnd"/>
      <w:r w:rsidRPr="005B4C91">
        <w:rPr>
          <w:rFonts w:ascii="Times New Roman" w:hAnsi="Times New Roman" w:cs="Times New Roman"/>
          <w:sz w:val="26"/>
          <w:szCs w:val="26"/>
        </w:rPr>
        <w:t xml:space="preserve"> а точнее невозможность подписать проект контракта со стороны заказчиков, и как следствие, обращения заказчиков в порядке </w:t>
      </w:r>
      <w:proofErr w:type="spellStart"/>
      <w:r w:rsidRPr="005B4C91">
        <w:rPr>
          <w:rFonts w:ascii="Times New Roman" w:hAnsi="Times New Roman" w:cs="Times New Roman"/>
          <w:sz w:val="26"/>
          <w:szCs w:val="26"/>
        </w:rPr>
        <w:t>самообжалования</w:t>
      </w:r>
      <w:proofErr w:type="spellEnd"/>
      <w:r w:rsidRPr="005B4C91">
        <w:rPr>
          <w:rFonts w:ascii="Times New Roman" w:hAnsi="Times New Roman" w:cs="Times New Roman"/>
          <w:sz w:val="26"/>
          <w:szCs w:val="26"/>
        </w:rPr>
        <w:t xml:space="preserve"> (ФБУ Челябинская ЛСЭ Минюста России, Администрация г. Озерска).</w:t>
      </w:r>
    </w:p>
    <w:p w:rsidR="00B97D97" w:rsidRPr="005B4C91" w:rsidRDefault="00B97D97" w:rsidP="00561FF3">
      <w:pPr>
        <w:spacing w:after="0" w:line="240" w:lineRule="auto"/>
        <w:ind w:firstLine="708"/>
        <w:jc w:val="both"/>
        <w:rPr>
          <w:rFonts w:ascii="Times New Roman" w:hAnsi="Times New Roman" w:cs="Times New Roman"/>
          <w:sz w:val="26"/>
          <w:szCs w:val="26"/>
        </w:rPr>
      </w:pPr>
    </w:p>
    <w:p w:rsidR="00B97D97" w:rsidRPr="005B4C91" w:rsidRDefault="00B97D97" w:rsidP="00561FF3">
      <w:pPr>
        <w:spacing w:after="0" w:line="240" w:lineRule="auto"/>
        <w:ind w:firstLine="425"/>
        <w:jc w:val="both"/>
        <w:rPr>
          <w:rFonts w:ascii="Times New Roman" w:hAnsi="Times New Roman" w:cs="Times New Roman"/>
          <w:sz w:val="26"/>
          <w:szCs w:val="26"/>
        </w:rPr>
      </w:pPr>
      <w:r w:rsidRPr="005B4C91">
        <w:rPr>
          <w:rFonts w:ascii="Times New Roman" w:hAnsi="Times New Roman" w:cs="Times New Roman"/>
          <w:sz w:val="26"/>
          <w:szCs w:val="26"/>
        </w:rPr>
        <w:lastRenderedPageBreak/>
        <w:t>8. Министерством здравоохранения по Челябинской области в феврале 2019 года проведен электронный аукцион на закупку аппарата искусственного кровообращения (извещение № 0169200001019000251)</w:t>
      </w:r>
      <w:r w:rsidRPr="005B4C91">
        <w:rPr>
          <w:rFonts w:ascii="Times New Roman" w:eastAsia="Times New Roman" w:hAnsi="Times New Roman" w:cs="Times New Roman"/>
          <w:color w:val="000000"/>
          <w:sz w:val="26"/>
          <w:szCs w:val="26"/>
          <w:shd w:val="clear" w:color="auto" w:fill="FFFFFF"/>
          <w:lang w:eastAsia="ar-SA"/>
        </w:rPr>
        <w:t xml:space="preserve"> (НМЦК </w:t>
      </w:r>
      <w:r w:rsidRPr="005B4C91">
        <w:rPr>
          <w:rFonts w:ascii="Times New Roman" w:hAnsi="Times New Roman" w:cs="Times New Roman"/>
          <w:sz w:val="26"/>
          <w:szCs w:val="26"/>
        </w:rPr>
        <w:t>18 500 000,00).</w:t>
      </w:r>
    </w:p>
    <w:p w:rsidR="00B97D97" w:rsidRPr="005B4C91" w:rsidRDefault="00B97D97" w:rsidP="00561FF3">
      <w:pPr>
        <w:spacing w:after="0" w:line="240" w:lineRule="auto"/>
        <w:ind w:firstLine="425"/>
        <w:jc w:val="both"/>
        <w:rPr>
          <w:rFonts w:ascii="Times New Roman" w:hAnsi="Times New Roman" w:cs="Times New Roman"/>
          <w:sz w:val="26"/>
          <w:szCs w:val="26"/>
        </w:rPr>
      </w:pPr>
      <w:r w:rsidRPr="005B4C91">
        <w:rPr>
          <w:rFonts w:ascii="Times New Roman" w:hAnsi="Times New Roman" w:cs="Times New Roman"/>
          <w:sz w:val="26"/>
          <w:szCs w:val="26"/>
        </w:rPr>
        <w:t>На основании обращения ООО «</w:t>
      </w:r>
      <w:proofErr w:type="spellStart"/>
      <w:r w:rsidRPr="005B4C91">
        <w:rPr>
          <w:rFonts w:ascii="Times New Roman" w:hAnsi="Times New Roman" w:cs="Times New Roman"/>
          <w:sz w:val="26"/>
          <w:szCs w:val="26"/>
        </w:rPr>
        <w:t>ВекторМед</w:t>
      </w:r>
      <w:proofErr w:type="spellEnd"/>
      <w:r w:rsidRPr="005B4C91">
        <w:rPr>
          <w:rFonts w:ascii="Times New Roman" w:hAnsi="Times New Roman" w:cs="Times New Roman"/>
          <w:sz w:val="26"/>
          <w:szCs w:val="26"/>
        </w:rPr>
        <w:t xml:space="preserve">» Челябинским УФАС России проведена проверка действий заказчика при проведении аукциона и выявлены нарушения части 1 статьи 17 Закона о защите конкуренции, пункта 1 части 1 статьи 64, пункта 1 части 1 статьи 33, пункта 2 статьи 42, части 2 статьи 33 Закона о контрактной системе в части необъективного описания объекта закупки, которое привело к ограничению количества участников закупки.  </w:t>
      </w:r>
    </w:p>
    <w:p w:rsidR="00B97D97" w:rsidRPr="005B4C91" w:rsidRDefault="00B97D97" w:rsidP="00561FF3">
      <w:pPr>
        <w:spacing w:after="0" w:line="240" w:lineRule="auto"/>
        <w:ind w:firstLine="425"/>
        <w:jc w:val="both"/>
        <w:rPr>
          <w:rFonts w:ascii="Times New Roman" w:hAnsi="Times New Roman" w:cs="Times New Roman"/>
          <w:sz w:val="26"/>
          <w:szCs w:val="26"/>
        </w:rPr>
      </w:pPr>
      <w:r w:rsidRPr="005B4C91">
        <w:rPr>
          <w:rFonts w:ascii="Times New Roman" w:hAnsi="Times New Roman" w:cs="Times New Roman"/>
          <w:sz w:val="26"/>
          <w:szCs w:val="26"/>
        </w:rPr>
        <w:t xml:space="preserve">Указанное подтверждается результатами закупки. Так, согласно протоколу рассмотрения единственной заявки электронного аукциона 0169200001019000251 от 21.03.2019 года на участие в закупке поступила 1 заявка, в связи с чем аукцион признан не состоявшимся. Принято решение о заключении контракта с единственным участником аукциона. </w:t>
      </w:r>
    </w:p>
    <w:p w:rsidR="00B97D97" w:rsidRPr="005B4C91" w:rsidRDefault="00B97D97" w:rsidP="00561FF3">
      <w:pPr>
        <w:spacing w:after="0" w:line="240" w:lineRule="auto"/>
        <w:ind w:firstLine="425"/>
        <w:jc w:val="both"/>
        <w:rPr>
          <w:rFonts w:ascii="Times New Roman" w:hAnsi="Times New Roman" w:cs="Times New Roman"/>
          <w:sz w:val="26"/>
          <w:szCs w:val="26"/>
        </w:rPr>
      </w:pPr>
      <w:r w:rsidRPr="005B4C91">
        <w:rPr>
          <w:rFonts w:ascii="Times New Roman" w:hAnsi="Times New Roman" w:cs="Times New Roman"/>
          <w:sz w:val="26"/>
          <w:szCs w:val="26"/>
        </w:rPr>
        <w:t>Рынок данного оборудования небольшой и фактически включает в себя 3 аппарата: Сорин Групп (</w:t>
      </w:r>
      <w:proofErr w:type="spellStart"/>
      <w:r w:rsidRPr="005B4C91">
        <w:rPr>
          <w:rFonts w:ascii="Times New Roman" w:hAnsi="Times New Roman" w:cs="Times New Roman"/>
          <w:sz w:val="26"/>
          <w:szCs w:val="26"/>
        </w:rPr>
        <w:t>ЛиваНова</w:t>
      </w:r>
      <w:proofErr w:type="spellEnd"/>
      <w:r w:rsidRPr="005B4C91">
        <w:rPr>
          <w:rFonts w:ascii="Times New Roman" w:hAnsi="Times New Roman" w:cs="Times New Roman"/>
          <w:sz w:val="26"/>
          <w:szCs w:val="26"/>
        </w:rPr>
        <w:t xml:space="preserve">) </w:t>
      </w:r>
      <w:proofErr w:type="spellStart"/>
      <w:r w:rsidRPr="005B4C91">
        <w:rPr>
          <w:rFonts w:ascii="Times New Roman" w:hAnsi="Times New Roman" w:cs="Times New Roman"/>
          <w:sz w:val="26"/>
          <w:szCs w:val="26"/>
          <w:lang w:val="en-US"/>
        </w:rPr>
        <w:t>Stocert</w:t>
      </w:r>
      <w:proofErr w:type="spellEnd"/>
      <w:r w:rsidRPr="005B4C91">
        <w:rPr>
          <w:rFonts w:ascii="Times New Roman" w:hAnsi="Times New Roman" w:cs="Times New Roman"/>
          <w:sz w:val="26"/>
          <w:szCs w:val="26"/>
        </w:rPr>
        <w:t xml:space="preserve">, </w:t>
      </w:r>
      <w:proofErr w:type="spellStart"/>
      <w:r w:rsidRPr="005B4C91">
        <w:rPr>
          <w:rFonts w:ascii="Times New Roman" w:hAnsi="Times New Roman" w:cs="Times New Roman"/>
          <w:sz w:val="26"/>
          <w:szCs w:val="26"/>
        </w:rPr>
        <w:t>Терумо</w:t>
      </w:r>
      <w:proofErr w:type="spellEnd"/>
      <w:r w:rsidRPr="005B4C91">
        <w:rPr>
          <w:rFonts w:ascii="Times New Roman" w:hAnsi="Times New Roman" w:cs="Times New Roman"/>
          <w:sz w:val="26"/>
          <w:szCs w:val="26"/>
        </w:rPr>
        <w:t xml:space="preserve"> </w:t>
      </w:r>
      <w:r w:rsidRPr="005B4C91">
        <w:rPr>
          <w:rFonts w:ascii="Times New Roman" w:hAnsi="Times New Roman" w:cs="Times New Roman"/>
          <w:sz w:val="26"/>
          <w:szCs w:val="26"/>
          <w:lang w:val="en-US"/>
        </w:rPr>
        <w:t>System</w:t>
      </w:r>
      <w:r w:rsidRPr="005B4C91">
        <w:rPr>
          <w:rFonts w:ascii="Times New Roman" w:hAnsi="Times New Roman" w:cs="Times New Roman"/>
          <w:sz w:val="26"/>
          <w:szCs w:val="26"/>
        </w:rPr>
        <w:t xml:space="preserve"> 1, </w:t>
      </w:r>
      <w:proofErr w:type="spellStart"/>
      <w:r w:rsidRPr="005B4C91">
        <w:rPr>
          <w:rFonts w:ascii="Times New Roman" w:hAnsi="Times New Roman" w:cs="Times New Roman"/>
          <w:sz w:val="26"/>
          <w:szCs w:val="26"/>
          <w:lang w:val="en-US"/>
        </w:rPr>
        <w:t>Maguet</w:t>
      </w:r>
      <w:proofErr w:type="spellEnd"/>
      <w:r w:rsidRPr="005B4C91">
        <w:rPr>
          <w:rFonts w:ascii="Times New Roman" w:hAnsi="Times New Roman" w:cs="Times New Roman"/>
          <w:sz w:val="26"/>
          <w:szCs w:val="26"/>
        </w:rPr>
        <w:t xml:space="preserve"> </w:t>
      </w:r>
      <w:r w:rsidRPr="005B4C91">
        <w:rPr>
          <w:rFonts w:ascii="Times New Roman" w:hAnsi="Times New Roman" w:cs="Times New Roman"/>
          <w:sz w:val="26"/>
          <w:szCs w:val="26"/>
          <w:lang w:val="en-US"/>
        </w:rPr>
        <w:t>HL</w:t>
      </w:r>
      <w:r w:rsidRPr="005B4C91">
        <w:rPr>
          <w:rFonts w:ascii="Times New Roman" w:hAnsi="Times New Roman" w:cs="Times New Roman"/>
          <w:sz w:val="26"/>
          <w:szCs w:val="26"/>
        </w:rPr>
        <w:t xml:space="preserve">-20. При этом возможность поставки аппарата </w:t>
      </w:r>
      <w:proofErr w:type="spellStart"/>
      <w:r w:rsidRPr="005B4C91">
        <w:rPr>
          <w:rFonts w:ascii="Times New Roman" w:hAnsi="Times New Roman" w:cs="Times New Roman"/>
          <w:sz w:val="26"/>
          <w:szCs w:val="26"/>
          <w:lang w:val="en-US"/>
        </w:rPr>
        <w:t>Maguet</w:t>
      </w:r>
      <w:proofErr w:type="spellEnd"/>
      <w:r w:rsidRPr="005B4C91">
        <w:rPr>
          <w:rFonts w:ascii="Times New Roman" w:hAnsi="Times New Roman" w:cs="Times New Roman"/>
          <w:sz w:val="26"/>
          <w:szCs w:val="26"/>
        </w:rPr>
        <w:t xml:space="preserve"> </w:t>
      </w:r>
      <w:r w:rsidRPr="005B4C91">
        <w:rPr>
          <w:rFonts w:ascii="Times New Roman" w:hAnsi="Times New Roman" w:cs="Times New Roman"/>
          <w:sz w:val="26"/>
          <w:szCs w:val="26"/>
          <w:lang w:val="en-US"/>
        </w:rPr>
        <w:t>HL</w:t>
      </w:r>
      <w:r w:rsidRPr="005B4C91">
        <w:rPr>
          <w:rFonts w:ascii="Times New Roman" w:hAnsi="Times New Roman" w:cs="Times New Roman"/>
          <w:sz w:val="26"/>
          <w:szCs w:val="26"/>
        </w:rPr>
        <w:t>-20 изначально не рассматривалась заказчиком, поскольку аппарат не соответствует потребностям заказчика.</w:t>
      </w:r>
    </w:p>
    <w:p w:rsidR="00B97D97" w:rsidRPr="005B4C91" w:rsidRDefault="00B97D97" w:rsidP="00561FF3">
      <w:pPr>
        <w:spacing w:after="0" w:line="240" w:lineRule="auto"/>
        <w:ind w:firstLine="425"/>
        <w:jc w:val="both"/>
        <w:rPr>
          <w:rFonts w:ascii="Times New Roman" w:hAnsi="Times New Roman" w:cs="Times New Roman"/>
          <w:sz w:val="26"/>
          <w:szCs w:val="26"/>
        </w:rPr>
      </w:pPr>
      <w:r w:rsidRPr="005B4C91">
        <w:rPr>
          <w:rFonts w:ascii="Times New Roman" w:hAnsi="Times New Roman" w:cs="Times New Roman"/>
          <w:sz w:val="26"/>
          <w:szCs w:val="26"/>
        </w:rPr>
        <w:t xml:space="preserve">В свою очередь заказчиком составлено техническое задание так, что и аппарат </w:t>
      </w:r>
      <w:proofErr w:type="spellStart"/>
      <w:r w:rsidRPr="005B4C91">
        <w:rPr>
          <w:rFonts w:ascii="Times New Roman" w:hAnsi="Times New Roman" w:cs="Times New Roman"/>
          <w:sz w:val="26"/>
          <w:szCs w:val="26"/>
        </w:rPr>
        <w:t>Терумо</w:t>
      </w:r>
      <w:proofErr w:type="spellEnd"/>
      <w:r w:rsidRPr="005B4C91">
        <w:rPr>
          <w:rFonts w:ascii="Times New Roman" w:hAnsi="Times New Roman" w:cs="Times New Roman"/>
          <w:sz w:val="26"/>
          <w:szCs w:val="26"/>
        </w:rPr>
        <w:t xml:space="preserve"> </w:t>
      </w:r>
      <w:r w:rsidRPr="005B4C91">
        <w:rPr>
          <w:rFonts w:ascii="Times New Roman" w:hAnsi="Times New Roman" w:cs="Times New Roman"/>
          <w:sz w:val="26"/>
          <w:szCs w:val="26"/>
          <w:lang w:val="en-US"/>
        </w:rPr>
        <w:t>System</w:t>
      </w:r>
      <w:r w:rsidRPr="005B4C91">
        <w:rPr>
          <w:rFonts w:ascii="Times New Roman" w:hAnsi="Times New Roman" w:cs="Times New Roman"/>
          <w:sz w:val="26"/>
          <w:szCs w:val="26"/>
        </w:rPr>
        <w:t xml:space="preserve"> 1 не может быть предложен к поставке, так как описание объекта закупи составлено таким образом, что данный аппарат не соответствует требованиям технического задания. Техническое задание составлено на 4 страницах, имеет большой объем требований, в том числе не отражающих потребность заказчика (например, «контроль показателя давления не более -200, не менее +800» такого давления не существует). Нал</w:t>
      </w:r>
      <w:r w:rsidR="00561FF3">
        <w:rPr>
          <w:rFonts w:ascii="Times New Roman" w:hAnsi="Times New Roman" w:cs="Times New Roman"/>
          <w:sz w:val="26"/>
          <w:szCs w:val="26"/>
        </w:rPr>
        <w:t>ичие некоторых характеристик не</w:t>
      </w:r>
      <w:r w:rsidRPr="005B4C91">
        <w:rPr>
          <w:rFonts w:ascii="Times New Roman" w:hAnsi="Times New Roman" w:cs="Times New Roman"/>
          <w:sz w:val="26"/>
          <w:szCs w:val="26"/>
        </w:rPr>
        <w:t>возможно проверить ни на момент подачи заявки, ни на момент поставки (</w:t>
      </w:r>
      <w:r w:rsidRPr="005B4C91">
        <w:rPr>
          <w:rFonts w:ascii="Times New Roman" w:hAnsi="Times New Roman" w:cs="Times New Roman"/>
          <w:sz w:val="26"/>
          <w:szCs w:val="26"/>
          <w:u w:val="single"/>
        </w:rPr>
        <w:t>возможность</w:t>
      </w:r>
      <w:r w:rsidRPr="005B4C91">
        <w:rPr>
          <w:rFonts w:ascii="Times New Roman" w:hAnsi="Times New Roman" w:cs="Times New Roman"/>
          <w:sz w:val="26"/>
          <w:szCs w:val="26"/>
        </w:rPr>
        <w:t xml:space="preserve"> увеличения количества насосов на консоли не менее 11 штук – такой характеристики нет ни в одном руководстве пользователя и др.).  </w:t>
      </w:r>
    </w:p>
    <w:p w:rsidR="00B97D97" w:rsidRDefault="00B97D97" w:rsidP="00561FF3">
      <w:pPr>
        <w:spacing w:after="0" w:line="240" w:lineRule="auto"/>
        <w:ind w:firstLine="425"/>
        <w:jc w:val="both"/>
        <w:rPr>
          <w:rFonts w:ascii="Times New Roman" w:hAnsi="Times New Roman" w:cs="Times New Roman"/>
          <w:sz w:val="26"/>
          <w:szCs w:val="26"/>
        </w:rPr>
      </w:pPr>
      <w:r w:rsidRPr="005B4C91">
        <w:rPr>
          <w:rFonts w:ascii="Times New Roman" w:hAnsi="Times New Roman" w:cs="Times New Roman"/>
          <w:sz w:val="26"/>
          <w:szCs w:val="26"/>
        </w:rPr>
        <w:t>В свою очередь преимущество поставить аппарат конкретного производителя имеется у дилеров, а также организаций, имеющих договоренности с дилерами, либо производителями. При этом снижается конкуренция при проведении закупок медицинского оборудования.</w:t>
      </w:r>
    </w:p>
    <w:p w:rsidR="00561FF3" w:rsidRPr="005B4C91" w:rsidRDefault="00561FF3" w:rsidP="00561FF3">
      <w:pPr>
        <w:spacing w:line="240" w:lineRule="auto"/>
        <w:ind w:firstLine="425"/>
        <w:jc w:val="both"/>
        <w:rPr>
          <w:rFonts w:ascii="Times New Roman" w:hAnsi="Times New Roman" w:cs="Times New Roman"/>
          <w:sz w:val="26"/>
          <w:szCs w:val="26"/>
        </w:rPr>
      </w:pPr>
    </w:p>
    <w:p w:rsidR="00FC48C6" w:rsidRPr="005B4C91" w:rsidRDefault="00F136ED" w:rsidP="00561FF3">
      <w:pPr>
        <w:spacing w:line="240" w:lineRule="auto"/>
        <w:jc w:val="center"/>
        <w:rPr>
          <w:rFonts w:ascii="Times New Roman" w:hAnsi="Times New Roman" w:cs="Times New Roman"/>
          <w:b/>
          <w:sz w:val="26"/>
          <w:szCs w:val="26"/>
        </w:rPr>
      </w:pPr>
      <w:r w:rsidRPr="005B4C91">
        <w:rPr>
          <w:rFonts w:ascii="Times New Roman" w:hAnsi="Times New Roman" w:cs="Times New Roman"/>
          <w:b/>
          <w:sz w:val="26"/>
          <w:szCs w:val="26"/>
        </w:rPr>
        <w:t>Контроль закупок, проводимых в соответствии с Законом о закупках товаров, работ, услуг отдельными видами юридических лиц</w:t>
      </w:r>
    </w:p>
    <w:p w:rsidR="00826E92" w:rsidRPr="005B4C91" w:rsidRDefault="00826E92" w:rsidP="005B4C91">
      <w:pPr>
        <w:shd w:val="clear" w:color="auto" w:fill="FFFFFF"/>
        <w:spacing w:after="0" w:line="240" w:lineRule="auto"/>
        <w:ind w:firstLine="709"/>
        <w:jc w:val="both"/>
        <w:textAlignment w:val="baseline"/>
        <w:outlineLvl w:val="1"/>
        <w:rPr>
          <w:rFonts w:ascii="Times New Roman" w:eastAsia="Times New Roman" w:hAnsi="Times New Roman" w:cs="Times New Roman"/>
          <w:bCs/>
          <w:sz w:val="26"/>
          <w:szCs w:val="26"/>
          <w:lang w:eastAsia="ru-RU"/>
        </w:rPr>
      </w:pPr>
      <w:r w:rsidRPr="005B4C91">
        <w:rPr>
          <w:rFonts w:ascii="Times New Roman" w:eastAsia="Times New Roman" w:hAnsi="Times New Roman" w:cs="Times New Roman"/>
          <w:bCs/>
          <w:sz w:val="26"/>
          <w:szCs w:val="26"/>
          <w:lang w:eastAsia="ru-RU"/>
        </w:rPr>
        <w:t>Челябинским УФАС России во 2 квартале 2019 года рассмотрение жалоб по Закону о закупках выглядит следующим образом:</w:t>
      </w:r>
    </w:p>
    <w:p w:rsidR="00826E92" w:rsidRPr="005B4C91" w:rsidRDefault="00826E92" w:rsidP="005B4C91">
      <w:pPr>
        <w:pStyle w:val="a8"/>
        <w:numPr>
          <w:ilvl w:val="0"/>
          <w:numId w:val="2"/>
        </w:numPr>
        <w:shd w:val="clear" w:color="auto" w:fill="FFFFFF"/>
        <w:spacing w:after="0" w:line="240" w:lineRule="auto"/>
        <w:ind w:left="0" w:firstLine="709"/>
        <w:jc w:val="both"/>
        <w:textAlignment w:val="baseline"/>
        <w:outlineLvl w:val="1"/>
        <w:rPr>
          <w:rFonts w:ascii="Times New Roman" w:eastAsia="Times New Roman" w:hAnsi="Times New Roman" w:cs="Times New Roman"/>
          <w:bCs/>
          <w:sz w:val="26"/>
          <w:szCs w:val="26"/>
          <w:lang w:eastAsia="ru-RU"/>
        </w:rPr>
      </w:pPr>
      <w:r w:rsidRPr="005B4C91">
        <w:rPr>
          <w:rFonts w:ascii="Times New Roman" w:eastAsia="Times New Roman" w:hAnsi="Times New Roman" w:cs="Times New Roman"/>
          <w:bCs/>
          <w:sz w:val="26"/>
          <w:szCs w:val="26"/>
          <w:lang w:eastAsia="ru-RU"/>
        </w:rPr>
        <w:t>Количество жалоб, возвращенных заявителю 1;</w:t>
      </w:r>
    </w:p>
    <w:p w:rsidR="00826E92" w:rsidRPr="005B4C91" w:rsidRDefault="00826E92" w:rsidP="005B4C91">
      <w:pPr>
        <w:pStyle w:val="a8"/>
        <w:numPr>
          <w:ilvl w:val="0"/>
          <w:numId w:val="2"/>
        </w:numPr>
        <w:shd w:val="clear" w:color="auto" w:fill="FFFFFF"/>
        <w:spacing w:after="0" w:line="240" w:lineRule="auto"/>
        <w:ind w:left="0" w:firstLine="709"/>
        <w:jc w:val="both"/>
        <w:textAlignment w:val="baseline"/>
        <w:outlineLvl w:val="1"/>
        <w:rPr>
          <w:rFonts w:ascii="Times New Roman" w:eastAsia="Times New Roman" w:hAnsi="Times New Roman" w:cs="Times New Roman"/>
          <w:bCs/>
          <w:sz w:val="26"/>
          <w:szCs w:val="26"/>
          <w:lang w:eastAsia="ru-RU"/>
        </w:rPr>
      </w:pPr>
      <w:r w:rsidRPr="005B4C91">
        <w:rPr>
          <w:rFonts w:ascii="Times New Roman" w:eastAsia="Times New Roman" w:hAnsi="Times New Roman" w:cs="Times New Roman"/>
          <w:bCs/>
          <w:sz w:val="26"/>
          <w:szCs w:val="26"/>
          <w:lang w:eastAsia="ru-RU"/>
        </w:rPr>
        <w:t>Количество отозванных жалоб – 0;</w:t>
      </w:r>
    </w:p>
    <w:p w:rsidR="00826E92" w:rsidRPr="005B4C91" w:rsidRDefault="00826E92" w:rsidP="005B4C91">
      <w:pPr>
        <w:pStyle w:val="a8"/>
        <w:numPr>
          <w:ilvl w:val="0"/>
          <w:numId w:val="2"/>
        </w:numPr>
        <w:shd w:val="clear" w:color="auto" w:fill="FFFFFF"/>
        <w:spacing w:after="0" w:line="240" w:lineRule="auto"/>
        <w:ind w:left="0" w:firstLine="709"/>
        <w:jc w:val="both"/>
        <w:textAlignment w:val="baseline"/>
        <w:outlineLvl w:val="1"/>
        <w:rPr>
          <w:rFonts w:ascii="Times New Roman" w:eastAsia="Times New Roman" w:hAnsi="Times New Roman" w:cs="Times New Roman"/>
          <w:sz w:val="26"/>
          <w:szCs w:val="26"/>
          <w:lang w:eastAsia="ru-RU"/>
        </w:rPr>
      </w:pPr>
      <w:r w:rsidRPr="005B4C91">
        <w:rPr>
          <w:rFonts w:ascii="Times New Roman" w:eastAsia="Times New Roman" w:hAnsi="Times New Roman" w:cs="Times New Roman"/>
          <w:sz w:val="26"/>
          <w:szCs w:val="26"/>
          <w:lang w:eastAsia="ru-RU"/>
        </w:rPr>
        <w:t>Количество жалоб, признанных обоснованными – 2;</w:t>
      </w:r>
    </w:p>
    <w:p w:rsidR="00826E92" w:rsidRPr="005B4C91" w:rsidRDefault="00826E92" w:rsidP="005B4C91">
      <w:pPr>
        <w:pStyle w:val="a8"/>
        <w:numPr>
          <w:ilvl w:val="0"/>
          <w:numId w:val="2"/>
        </w:numPr>
        <w:shd w:val="clear" w:color="auto" w:fill="FFFFFF"/>
        <w:spacing w:after="0" w:line="240" w:lineRule="auto"/>
        <w:ind w:left="0" w:firstLine="709"/>
        <w:jc w:val="both"/>
        <w:textAlignment w:val="baseline"/>
        <w:outlineLvl w:val="1"/>
        <w:rPr>
          <w:rFonts w:ascii="Times New Roman" w:eastAsia="Times New Roman" w:hAnsi="Times New Roman" w:cs="Times New Roman"/>
          <w:sz w:val="26"/>
          <w:szCs w:val="26"/>
          <w:lang w:eastAsia="ru-RU"/>
        </w:rPr>
      </w:pPr>
      <w:r w:rsidRPr="005B4C91">
        <w:rPr>
          <w:rFonts w:ascii="Times New Roman" w:eastAsia="Times New Roman" w:hAnsi="Times New Roman" w:cs="Times New Roman"/>
          <w:sz w:val="26"/>
          <w:szCs w:val="26"/>
          <w:lang w:eastAsia="ru-RU"/>
        </w:rPr>
        <w:t>Количество выданных предписаний – 2;</w:t>
      </w:r>
    </w:p>
    <w:p w:rsidR="00826E92" w:rsidRPr="005B4C91" w:rsidRDefault="00826E92" w:rsidP="005B4C91">
      <w:pPr>
        <w:pStyle w:val="a8"/>
        <w:numPr>
          <w:ilvl w:val="0"/>
          <w:numId w:val="2"/>
        </w:numPr>
        <w:shd w:val="clear" w:color="auto" w:fill="FFFFFF"/>
        <w:spacing w:after="0" w:line="240" w:lineRule="auto"/>
        <w:ind w:left="0" w:firstLine="709"/>
        <w:jc w:val="both"/>
        <w:textAlignment w:val="baseline"/>
        <w:outlineLvl w:val="1"/>
        <w:rPr>
          <w:rFonts w:ascii="Times New Roman" w:eastAsia="Times New Roman" w:hAnsi="Times New Roman" w:cs="Times New Roman"/>
          <w:sz w:val="26"/>
          <w:szCs w:val="26"/>
          <w:lang w:eastAsia="ru-RU"/>
        </w:rPr>
      </w:pPr>
      <w:r w:rsidRPr="005B4C91">
        <w:rPr>
          <w:rFonts w:ascii="Times New Roman" w:eastAsia="Times New Roman" w:hAnsi="Times New Roman" w:cs="Times New Roman"/>
          <w:sz w:val="26"/>
          <w:szCs w:val="26"/>
          <w:lang w:eastAsia="ru-RU"/>
        </w:rPr>
        <w:t>Количество жалоб, признанных необоснованными – 11.</w:t>
      </w:r>
    </w:p>
    <w:p w:rsidR="00826E92" w:rsidRPr="005B4C91" w:rsidRDefault="00826E92" w:rsidP="005B4C91">
      <w:pPr>
        <w:pStyle w:val="a8"/>
        <w:numPr>
          <w:ilvl w:val="0"/>
          <w:numId w:val="2"/>
        </w:numPr>
        <w:shd w:val="clear" w:color="auto" w:fill="FFFFFF"/>
        <w:spacing w:after="0" w:line="240" w:lineRule="auto"/>
        <w:ind w:left="0" w:firstLine="709"/>
        <w:jc w:val="both"/>
        <w:textAlignment w:val="baseline"/>
        <w:outlineLvl w:val="1"/>
        <w:rPr>
          <w:rFonts w:ascii="Times New Roman" w:eastAsia="Times New Roman" w:hAnsi="Times New Roman" w:cs="Times New Roman"/>
          <w:sz w:val="26"/>
          <w:szCs w:val="26"/>
          <w:lang w:eastAsia="ru-RU"/>
        </w:rPr>
      </w:pPr>
      <w:r w:rsidRPr="005B4C91">
        <w:rPr>
          <w:rFonts w:ascii="Times New Roman" w:eastAsia="Times New Roman" w:hAnsi="Times New Roman" w:cs="Times New Roman"/>
          <w:sz w:val="26"/>
          <w:szCs w:val="26"/>
          <w:lang w:eastAsia="ru-RU"/>
        </w:rPr>
        <w:t xml:space="preserve">Количество исполненных предписания, в </w:t>
      </w:r>
      <w:proofErr w:type="spellStart"/>
      <w:r w:rsidRPr="005B4C91">
        <w:rPr>
          <w:rFonts w:ascii="Times New Roman" w:eastAsia="Times New Roman" w:hAnsi="Times New Roman" w:cs="Times New Roman"/>
          <w:sz w:val="26"/>
          <w:szCs w:val="26"/>
          <w:lang w:eastAsia="ru-RU"/>
        </w:rPr>
        <w:t>т.ч</w:t>
      </w:r>
      <w:proofErr w:type="spellEnd"/>
      <w:r w:rsidRPr="005B4C91">
        <w:rPr>
          <w:rFonts w:ascii="Times New Roman" w:eastAsia="Times New Roman" w:hAnsi="Times New Roman" w:cs="Times New Roman"/>
          <w:sz w:val="26"/>
          <w:szCs w:val="26"/>
          <w:lang w:eastAsia="ru-RU"/>
        </w:rPr>
        <w:t>. выданных в предыдущие периоды – 1.</w:t>
      </w:r>
    </w:p>
    <w:p w:rsidR="00826E92" w:rsidRPr="005B4C91" w:rsidRDefault="00826E92" w:rsidP="005B4C91">
      <w:pPr>
        <w:pStyle w:val="Textbody"/>
        <w:spacing w:after="0"/>
        <w:ind w:firstLine="709"/>
        <w:jc w:val="both"/>
        <w:rPr>
          <w:rFonts w:cs="Times New Roman"/>
          <w:color w:val="000000"/>
          <w:sz w:val="26"/>
          <w:szCs w:val="26"/>
        </w:rPr>
      </w:pPr>
      <w:r w:rsidRPr="005B4C91">
        <w:rPr>
          <w:rFonts w:cs="Times New Roman"/>
          <w:color w:val="000000"/>
          <w:sz w:val="26"/>
          <w:szCs w:val="26"/>
        </w:rPr>
        <w:t>К основанным видам нарушений, допущенных заказчиками, конкурсной или аукционной комиссией, выявленных в отчетном периоде, относятся:</w:t>
      </w:r>
    </w:p>
    <w:p w:rsidR="00826E92" w:rsidRPr="005B4C91" w:rsidRDefault="00826E92" w:rsidP="005B4C91">
      <w:pPr>
        <w:pStyle w:val="Textbody"/>
        <w:numPr>
          <w:ilvl w:val="0"/>
          <w:numId w:val="3"/>
        </w:numPr>
        <w:spacing w:after="0"/>
        <w:ind w:left="0" w:firstLine="567"/>
        <w:jc w:val="both"/>
        <w:textAlignment w:val="baseline"/>
        <w:rPr>
          <w:rFonts w:cs="Times New Roman"/>
          <w:color w:val="000000"/>
          <w:sz w:val="26"/>
          <w:szCs w:val="26"/>
        </w:rPr>
      </w:pPr>
      <w:proofErr w:type="spellStart"/>
      <w:r w:rsidRPr="005B4C91">
        <w:rPr>
          <w:rFonts w:cs="Times New Roman"/>
          <w:color w:val="000000"/>
          <w:sz w:val="26"/>
          <w:szCs w:val="26"/>
        </w:rPr>
        <w:t>неуказание</w:t>
      </w:r>
      <w:proofErr w:type="spellEnd"/>
      <w:r w:rsidRPr="005B4C91">
        <w:rPr>
          <w:rFonts w:cs="Times New Roman"/>
          <w:color w:val="000000"/>
          <w:sz w:val="26"/>
          <w:szCs w:val="26"/>
        </w:rPr>
        <w:t xml:space="preserve"> в извещении и документации о проведении закупки </w:t>
      </w:r>
      <w:r w:rsidRPr="005B4C91">
        <w:rPr>
          <w:rFonts w:cs="Times New Roman"/>
          <w:color w:val="000000"/>
          <w:sz w:val="26"/>
          <w:szCs w:val="26"/>
        </w:rPr>
        <w:lastRenderedPageBreak/>
        <w:t>обязательных в соответствии с действующим законодательством сведений;</w:t>
      </w:r>
    </w:p>
    <w:p w:rsidR="00826E92" w:rsidRPr="005B4C91" w:rsidRDefault="00826E92" w:rsidP="005B4C91">
      <w:pPr>
        <w:pStyle w:val="Textbody"/>
        <w:numPr>
          <w:ilvl w:val="0"/>
          <w:numId w:val="3"/>
        </w:numPr>
        <w:spacing w:after="0"/>
        <w:ind w:left="0" w:firstLine="567"/>
        <w:jc w:val="both"/>
        <w:textAlignment w:val="baseline"/>
        <w:rPr>
          <w:rFonts w:cs="Times New Roman"/>
          <w:color w:val="000000"/>
          <w:sz w:val="26"/>
          <w:szCs w:val="26"/>
        </w:rPr>
      </w:pPr>
      <w:r w:rsidRPr="005B4C91">
        <w:rPr>
          <w:rFonts w:cs="Times New Roman"/>
          <w:color w:val="000000"/>
          <w:sz w:val="26"/>
          <w:szCs w:val="26"/>
        </w:rPr>
        <w:t xml:space="preserve">установление требований к составу заявки на участие в закупке, не предусмотренных действующим законодательством;   </w:t>
      </w:r>
    </w:p>
    <w:p w:rsidR="00826E92" w:rsidRPr="005B4C91" w:rsidRDefault="00826E92" w:rsidP="005B4C91">
      <w:pPr>
        <w:pStyle w:val="Textbody"/>
        <w:numPr>
          <w:ilvl w:val="0"/>
          <w:numId w:val="3"/>
        </w:numPr>
        <w:spacing w:after="0"/>
        <w:ind w:left="0" w:firstLine="567"/>
        <w:jc w:val="both"/>
        <w:textAlignment w:val="baseline"/>
        <w:rPr>
          <w:rFonts w:cs="Times New Roman"/>
          <w:color w:val="000000"/>
          <w:sz w:val="26"/>
          <w:szCs w:val="26"/>
        </w:rPr>
      </w:pPr>
      <w:r w:rsidRPr="005B4C91">
        <w:rPr>
          <w:rFonts w:cs="Times New Roman"/>
          <w:color w:val="000000"/>
          <w:sz w:val="26"/>
          <w:szCs w:val="26"/>
        </w:rPr>
        <w:t>несоответствие критериев оценки заявок на участие в закупках требованиям действующего законодательства;</w:t>
      </w:r>
    </w:p>
    <w:p w:rsidR="00826E92" w:rsidRPr="005B4C91" w:rsidRDefault="00826E92" w:rsidP="005B4C91">
      <w:pPr>
        <w:pStyle w:val="Textbody"/>
        <w:numPr>
          <w:ilvl w:val="0"/>
          <w:numId w:val="3"/>
        </w:numPr>
        <w:spacing w:after="0"/>
        <w:ind w:left="0" w:firstLine="567"/>
        <w:jc w:val="both"/>
        <w:textAlignment w:val="baseline"/>
        <w:rPr>
          <w:rFonts w:cs="Times New Roman"/>
          <w:color w:val="000000"/>
          <w:sz w:val="26"/>
          <w:szCs w:val="26"/>
        </w:rPr>
      </w:pPr>
      <w:r w:rsidRPr="005B4C91">
        <w:rPr>
          <w:rFonts w:cs="Times New Roman"/>
          <w:color w:val="000000"/>
          <w:sz w:val="26"/>
          <w:szCs w:val="26"/>
        </w:rPr>
        <w:t>нарушение порядка допуска к участию в закупке;</w:t>
      </w:r>
    </w:p>
    <w:p w:rsidR="00826E92" w:rsidRPr="005B4C91" w:rsidRDefault="00826E92" w:rsidP="005B4C91">
      <w:pPr>
        <w:pStyle w:val="Textbody"/>
        <w:numPr>
          <w:ilvl w:val="0"/>
          <w:numId w:val="3"/>
        </w:numPr>
        <w:spacing w:after="0"/>
        <w:ind w:left="0" w:firstLine="567"/>
        <w:jc w:val="both"/>
        <w:textAlignment w:val="baseline"/>
        <w:rPr>
          <w:rFonts w:cs="Times New Roman"/>
          <w:color w:val="000000"/>
          <w:sz w:val="26"/>
          <w:szCs w:val="26"/>
        </w:rPr>
      </w:pPr>
      <w:r w:rsidRPr="005B4C91">
        <w:rPr>
          <w:rFonts w:cs="Times New Roman"/>
          <w:color w:val="000000"/>
          <w:sz w:val="26"/>
          <w:szCs w:val="26"/>
        </w:rPr>
        <w:t>нарушение порядка определения победителя закупки;</w:t>
      </w:r>
    </w:p>
    <w:p w:rsidR="00826E92" w:rsidRPr="005B4C91" w:rsidRDefault="00826E92" w:rsidP="005B4C91">
      <w:pPr>
        <w:pStyle w:val="Textbody"/>
        <w:numPr>
          <w:ilvl w:val="0"/>
          <w:numId w:val="3"/>
        </w:numPr>
        <w:spacing w:after="0"/>
        <w:ind w:left="0" w:firstLine="567"/>
        <w:jc w:val="both"/>
        <w:textAlignment w:val="baseline"/>
        <w:rPr>
          <w:rFonts w:cs="Times New Roman"/>
          <w:color w:val="000000"/>
          <w:sz w:val="26"/>
          <w:szCs w:val="26"/>
        </w:rPr>
      </w:pPr>
      <w:r w:rsidRPr="005B4C91">
        <w:rPr>
          <w:rFonts w:cs="Times New Roman"/>
          <w:color w:val="000000"/>
          <w:sz w:val="26"/>
          <w:szCs w:val="26"/>
        </w:rPr>
        <w:t>создание преимущественных условий участия в закупке;</w:t>
      </w:r>
    </w:p>
    <w:p w:rsidR="00826E92" w:rsidRPr="005B4C91" w:rsidRDefault="00826E92" w:rsidP="005B4C91">
      <w:pPr>
        <w:pStyle w:val="Textbody"/>
        <w:numPr>
          <w:ilvl w:val="0"/>
          <w:numId w:val="3"/>
        </w:numPr>
        <w:spacing w:after="0"/>
        <w:ind w:left="0" w:firstLine="567"/>
        <w:jc w:val="both"/>
        <w:textAlignment w:val="baseline"/>
        <w:rPr>
          <w:rFonts w:cs="Times New Roman"/>
          <w:color w:val="000000"/>
          <w:sz w:val="26"/>
          <w:szCs w:val="26"/>
        </w:rPr>
      </w:pPr>
      <w:r w:rsidRPr="005B4C91">
        <w:rPr>
          <w:rFonts w:cs="Times New Roman"/>
          <w:color w:val="000000"/>
          <w:sz w:val="26"/>
          <w:szCs w:val="26"/>
        </w:rPr>
        <w:t xml:space="preserve">предъявление требований к участникам, не предусмотренных документацией, действующим законодательством; </w:t>
      </w:r>
    </w:p>
    <w:p w:rsidR="00826E92" w:rsidRPr="005B4C91" w:rsidRDefault="00826E92" w:rsidP="005B4C91">
      <w:pPr>
        <w:pStyle w:val="Textbody"/>
        <w:numPr>
          <w:ilvl w:val="0"/>
          <w:numId w:val="3"/>
        </w:numPr>
        <w:spacing w:after="0"/>
        <w:ind w:left="0" w:firstLine="567"/>
        <w:jc w:val="both"/>
        <w:textAlignment w:val="baseline"/>
        <w:rPr>
          <w:rFonts w:cs="Times New Roman"/>
          <w:color w:val="000000"/>
          <w:sz w:val="26"/>
          <w:szCs w:val="26"/>
        </w:rPr>
      </w:pPr>
      <w:r w:rsidRPr="005B4C91">
        <w:rPr>
          <w:rFonts w:cs="Times New Roman"/>
          <w:color w:val="000000"/>
          <w:sz w:val="26"/>
          <w:szCs w:val="26"/>
        </w:rPr>
        <w:t>нарушение Положения о закупке.</w:t>
      </w:r>
    </w:p>
    <w:p w:rsidR="00826E92" w:rsidRPr="005B4C91" w:rsidRDefault="00826E92" w:rsidP="005B4C91">
      <w:pPr>
        <w:widowControl w:val="0"/>
        <w:suppressAutoHyphens/>
        <w:spacing w:after="0" w:line="240" w:lineRule="auto"/>
        <w:ind w:firstLine="708"/>
        <w:jc w:val="both"/>
        <w:rPr>
          <w:rFonts w:ascii="Times New Roman" w:hAnsi="Times New Roman" w:cs="Times New Roman"/>
          <w:sz w:val="26"/>
          <w:szCs w:val="26"/>
        </w:rPr>
      </w:pPr>
    </w:p>
    <w:p w:rsidR="00826E92" w:rsidRPr="00561FF3" w:rsidRDefault="00826E92" w:rsidP="00561FF3">
      <w:pPr>
        <w:autoSpaceDE w:val="0"/>
        <w:autoSpaceDN w:val="0"/>
        <w:adjustRightInd w:val="0"/>
        <w:spacing w:after="0" w:line="240" w:lineRule="auto"/>
        <w:ind w:firstLine="567"/>
        <w:jc w:val="both"/>
        <w:rPr>
          <w:rFonts w:ascii="Times New Roman" w:hAnsi="Times New Roman" w:cs="Times New Roman"/>
          <w:sz w:val="26"/>
          <w:szCs w:val="26"/>
        </w:rPr>
      </w:pPr>
      <w:r w:rsidRPr="00561FF3">
        <w:rPr>
          <w:rFonts w:ascii="Times New Roman" w:hAnsi="Times New Roman" w:cs="Times New Roman"/>
          <w:sz w:val="26"/>
          <w:szCs w:val="26"/>
        </w:rPr>
        <w:t xml:space="preserve">Челябинским УФАС России рассмотрена жалоба АО «АльфаСтрахование» </w:t>
      </w:r>
      <w:r w:rsidRPr="00561FF3">
        <w:rPr>
          <w:rFonts w:ascii="Times New Roman" w:hAnsi="Times New Roman" w:cs="Times New Roman"/>
          <w:color w:val="000000"/>
          <w:sz w:val="26"/>
          <w:szCs w:val="26"/>
        </w:rPr>
        <w:t xml:space="preserve">на действия АО «Челябинское авиапредприятие» (далее - Заказчик) </w:t>
      </w:r>
      <w:r w:rsidRPr="00561FF3">
        <w:rPr>
          <w:rFonts w:ascii="Times New Roman" w:hAnsi="Times New Roman" w:cs="Times New Roman"/>
          <w:bCs/>
          <w:color w:val="000000"/>
          <w:sz w:val="26"/>
          <w:szCs w:val="26"/>
        </w:rPr>
        <w:t xml:space="preserve">при проведении запроса предложений в электронной форме на право оказания услуг по обязательному страхованию гражданской ответственности владельцев транспортных средств (ОСАГО) </w:t>
      </w:r>
      <w:r w:rsidRPr="00561FF3">
        <w:rPr>
          <w:rFonts w:ascii="Times New Roman" w:hAnsi="Times New Roman" w:cs="Times New Roman"/>
          <w:color w:val="000000"/>
          <w:sz w:val="26"/>
          <w:szCs w:val="26"/>
        </w:rPr>
        <w:t xml:space="preserve">(извещение № 31907604834). </w:t>
      </w:r>
    </w:p>
    <w:p w:rsidR="00826E92" w:rsidRPr="005B4C91" w:rsidRDefault="00826E92" w:rsidP="005B4C91">
      <w:pPr>
        <w:pStyle w:val="a8"/>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5B4C91">
        <w:rPr>
          <w:rFonts w:ascii="Times New Roman" w:hAnsi="Times New Roman" w:cs="Times New Roman"/>
          <w:color w:val="000000"/>
          <w:sz w:val="26"/>
          <w:szCs w:val="26"/>
        </w:rPr>
        <w:t>Податель жалобы считал, что Заказчик, неправомерно установил в информационной карте требования о предоставлении копии свидетельства о государственной регистрации юридического лица или физического лица в качестве индивидуального предпринимателя для юридических лиц и индивидуальных предпринимателей, зарегистрированных до 31.12.2016, что, по мнению Заявителя, повлекло к неправомерному признанию заявки АО «АльфаСтрахование» не соответствующей требованиям Документации.</w:t>
      </w:r>
    </w:p>
    <w:p w:rsidR="00826E92" w:rsidRPr="005B4C91" w:rsidRDefault="00826E92" w:rsidP="005B4C91">
      <w:pPr>
        <w:pStyle w:val="a8"/>
        <w:autoSpaceDE w:val="0"/>
        <w:autoSpaceDN w:val="0"/>
        <w:adjustRightInd w:val="0"/>
        <w:spacing w:after="0" w:line="240" w:lineRule="auto"/>
        <w:ind w:left="0" w:firstLine="709"/>
        <w:jc w:val="both"/>
        <w:rPr>
          <w:rFonts w:ascii="Times New Roman" w:hAnsi="Times New Roman" w:cs="Times New Roman"/>
          <w:sz w:val="26"/>
          <w:szCs w:val="26"/>
        </w:rPr>
      </w:pPr>
      <w:r w:rsidRPr="005B4C91">
        <w:rPr>
          <w:rFonts w:ascii="Times New Roman" w:eastAsia="Times New Roman" w:hAnsi="Times New Roman" w:cs="Times New Roman"/>
          <w:color w:val="000000"/>
          <w:sz w:val="26"/>
          <w:szCs w:val="26"/>
        </w:rPr>
        <w:t xml:space="preserve">Заказчик пояснил, что </w:t>
      </w:r>
      <w:r w:rsidRPr="005B4C91">
        <w:rPr>
          <w:rFonts w:ascii="Times New Roman" w:eastAsia="Times New Roman" w:hAnsi="Times New Roman" w:cs="Times New Roman"/>
          <w:bCs/>
          <w:color w:val="000000"/>
          <w:sz w:val="26"/>
          <w:szCs w:val="26"/>
        </w:rPr>
        <w:t xml:space="preserve">участник в составе заявки не предоставил копию свидетельства о государственной регистрации юридического лица, зарегистрированного до 31.12.2016, что повлекло к признанию заявки </w:t>
      </w:r>
      <w:r w:rsidRPr="005B4C91">
        <w:rPr>
          <w:rFonts w:ascii="Times New Roman" w:eastAsia="Times New Roman" w:hAnsi="Times New Roman" w:cs="Times New Roman"/>
          <w:bCs/>
          <w:iCs/>
          <w:color w:val="000000"/>
          <w:sz w:val="26"/>
          <w:szCs w:val="26"/>
        </w:rPr>
        <w:t>АО «АльфаСтрахование»</w:t>
      </w:r>
      <w:r w:rsidRPr="005B4C91">
        <w:rPr>
          <w:rFonts w:ascii="Times New Roman" w:eastAsia="Times New Roman" w:hAnsi="Times New Roman" w:cs="Times New Roman"/>
          <w:bCs/>
          <w:iCs/>
          <w:color w:val="000000"/>
          <w:sz w:val="26"/>
          <w:szCs w:val="26"/>
          <w:lang w:val="ru"/>
        </w:rPr>
        <w:t xml:space="preserve"> не соответствующей требованиям Документации</w:t>
      </w:r>
      <w:r w:rsidRPr="005B4C91">
        <w:rPr>
          <w:rFonts w:ascii="Times New Roman" w:hAnsi="Times New Roman" w:cs="Times New Roman"/>
          <w:sz w:val="26"/>
          <w:szCs w:val="26"/>
        </w:rPr>
        <w:t xml:space="preserve">. </w:t>
      </w:r>
    </w:p>
    <w:p w:rsidR="00826E92" w:rsidRPr="005B4C91" w:rsidRDefault="00826E92" w:rsidP="005B4C91">
      <w:pPr>
        <w:pStyle w:val="a8"/>
        <w:autoSpaceDE w:val="0"/>
        <w:autoSpaceDN w:val="0"/>
        <w:adjustRightInd w:val="0"/>
        <w:spacing w:after="0" w:line="240" w:lineRule="auto"/>
        <w:ind w:left="0" w:firstLine="709"/>
        <w:jc w:val="both"/>
        <w:rPr>
          <w:rFonts w:ascii="Times New Roman" w:hAnsi="Times New Roman" w:cs="Times New Roman"/>
          <w:sz w:val="26"/>
          <w:szCs w:val="26"/>
        </w:rPr>
      </w:pPr>
      <w:r w:rsidRPr="005B4C91">
        <w:rPr>
          <w:rFonts w:ascii="Times New Roman" w:hAnsi="Times New Roman" w:cs="Times New Roman"/>
          <w:sz w:val="26"/>
          <w:szCs w:val="26"/>
        </w:rPr>
        <w:t>Челябинское УФАС России признало довод жалобы обоснованным ввиду следующего.</w:t>
      </w:r>
    </w:p>
    <w:p w:rsidR="00826E92" w:rsidRPr="005B4C91" w:rsidRDefault="00826E92" w:rsidP="005B4C91">
      <w:pPr>
        <w:widowControl w:val="0"/>
        <w:suppressAutoHyphens/>
        <w:spacing w:after="0" w:line="240" w:lineRule="auto"/>
        <w:ind w:firstLine="709"/>
        <w:jc w:val="both"/>
        <w:rPr>
          <w:rFonts w:ascii="Times New Roman" w:eastAsia="Arial" w:hAnsi="Times New Roman" w:cs="Times New Roman"/>
          <w:bCs/>
          <w:iCs/>
          <w:color w:val="000000"/>
          <w:spacing w:val="-5"/>
          <w:kern w:val="1"/>
          <w:sz w:val="26"/>
          <w:szCs w:val="26"/>
          <w:lang w:val="ru" w:eastAsia="fa-IR" w:bidi="fa-IR"/>
        </w:rPr>
      </w:pPr>
      <w:r w:rsidRPr="005B4C91">
        <w:rPr>
          <w:rFonts w:ascii="Times New Roman" w:eastAsia="Arial" w:hAnsi="Times New Roman" w:cs="Times New Roman"/>
          <w:bCs/>
          <w:iCs/>
          <w:color w:val="000000"/>
          <w:spacing w:val="-5"/>
          <w:kern w:val="1"/>
          <w:sz w:val="26"/>
          <w:szCs w:val="26"/>
          <w:lang w:eastAsia="fa-IR" w:bidi="fa-IR"/>
        </w:rPr>
        <w:t>П</w:t>
      </w:r>
      <w:proofErr w:type="spellStart"/>
      <w:r w:rsidRPr="005B4C91">
        <w:rPr>
          <w:rFonts w:ascii="Times New Roman" w:eastAsia="Arial" w:hAnsi="Times New Roman" w:cs="Times New Roman"/>
          <w:bCs/>
          <w:iCs/>
          <w:color w:val="000000"/>
          <w:spacing w:val="-5"/>
          <w:kern w:val="1"/>
          <w:sz w:val="26"/>
          <w:szCs w:val="26"/>
          <w:lang w:val="ru" w:eastAsia="fa-IR" w:bidi="fa-IR"/>
        </w:rPr>
        <w:t>риказом</w:t>
      </w:r>
      <w:proofErr w:type="spellEnd"/>
      <w:r w:rsidRPr="005B4C91">
        <w:rPr>
          <w:rFonts w:ascii="Times New Roman" w:eastAsia="Arial" w:hAnsi="Times New Roman" w:cs="Times New Roman"/>
          <w:bCs/>
          <w:iCs/>
          <w:color w:val="000000"/>
          <w:spacing w:val="-5"/>
          <w:kern w:val="1"/>
          <w:sz w:val="26"/>
          <w:szCs w:val="26"/>
          <w:lang w:val="ru" w:eastAsia="fa-IR" w:bidi="fa-IR"/>
        </w:rPr>
        <w:t xml:space="preserve"> Федеральной налоговой службы от 12.09.2016 №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 отдельных приказов и отдельных положений приказов Федеральной налоговой службы» (далее – Приказ) утверждена форма и содержание документа, подтверждающего факт внесения записи в Единый государственный реестр юридических лиц – форма № З50007 «Лист записи Единого государственного реестра юридических лиц» согласно приложению № 1 к настоящему приказу.</w:t>
      </w:r>
    </w:p>
    <w:p w:rsidR="00826E92" w:rsidRPr="005B4C91" w:rsidRDefault="00826E92" w:rsidP="005B4C91">
      <w:pPr>
        <w:widowControl w:val="0"/>
        <w:suppressAutoHyphens/>
        <w:spacing w:after="0" w:line="240" w:lineRule="auto"/>
        <w:ind w:firstLine="709"/>
        <w:jc w:val="both"/>
        <w:rPr>
          <w:rFonts w:ascii="Times New Roman" w:eastAsia="Arial" w:hAnsi="Times New Roman" w:cs="Times New Roman"/>
          <w:bCs/>
          <w:iCs/>
          <w:color w:val="000000"/>
          <w:spacing w:val="-5"/>
          <w:kern w:val="1"/>
          <w:sz w:val="26"/>
          <w:szCs w:val="26"/>
          <w:lang w:val="ru" w:eastAsia="fa-IR" w:bidi="fa-IR"/>
        </w:rPr>
      </w:pPr>
      <w:r w:rsidRPr="005B4C91">
        <w:rPr>
          <w:rFonts w:ascii="Times New Roman" w:eastAsia="Arial" w:hAnsi="Times New Roman" w:cs="Times New Roman"/>
          <w:bCs/>
          <w:iCs/>
          <w:color w:val="000000"/>
          <w:spacing w:val="-5"/>
          <w:kern w:val="1"/>
          <w:sz w:val="26"/>
          <w:szCs w:val="26"/>
          <w:lang w:val="ru" w:eastAsia="fa-IR" w:bidi="fa-IR"/>
        </w:rPr>
        <w:t xml:space="preserve">В соответствии с пунктом 2 Приказа установлено, что приказ ФНС России от 13 ноября 2012 года № ММВ-7-6/843»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 утратившим силу.   </w:t>
      </w:r>
    </w:p>
    <w:p w:rsidR="00826E92" w:rsidRPr="005B4C91" w:rsidRDefault="00826E92" w:rsidP="005B4C91">
      <w:pPr>
        <w:widowControl w:val="0"/>
        <w:suppressAutoHyphens/>
        <w:spacing w:after="0" w:line="240" w:lineRule="auto"/>
        <w:ind w:firstLine="709"/>
        <w:jc w:val="both"/>
        <w:rPr>
          <w:rFonts w:ascii="Times New Roman" w:eastAsia="Arial" w:hAnsi="Times New Roman" w:cs="Times New Roman"/>
          <w:bCs/>
          <w:iCs/>
          <w:color w:val="000000"/>
          <w:spacing w:val="-5"/>
          <w:kern w:val="1"/>
          <w:sz w:val="26"/>
          <w:szCs w:val="26"/>
          <w:lang w:val="ru" w:eastAsia="fa-IR" w:bidi="fa-IR"/>
        </w:rPr>
      </w:pPr>
      <w:r w:rsidRPr="005B4C91">
        <w:rPr>
          <w:rFonts w:ascii="Times New Roman" w:eastAsia="Arial" w:hAnsi="Times New Roman" w:cs="Times New Roman"/>
          <w:bCs/>
          <w:iCs/>
          <w:color w:val="000000"/>
          <w:spacing w:val="-5"/>
          <w:kern w:val="1"/>
          <w:sz w:val="26"/>
          <w:szCs w:val="26"/>
          <w:lang w:val="ru" w:eastAsia="fa-IR" w:bidi="fa-IR"/>
        </w:rPr>
        <w:t xml:space="preserve">На основании изложенного, Комиссия Челябинского УФАС России пришла к выводу о том, что в случае утери свидетельства о государственной регистрации юридического лица или физического лица в качестве индивидуального предпринимателя (зарегистрированных до 31.12.2016) не представляется возможным </w:t>
      </w:r>
      <w:r w:rsidRPr="005B4C91">
        <w:rPr>
          <w:rFonts w:ascii="Times New Roman" w:eastAsia="Arial" w:hAnsi="Times New Roman" w:cs="Times New Roman"/>
          <w:bCs/>
          <w:iCs/>
          <w:color w:val="000000"/>
          <w:spacing w:val="-5"/>
          <w:kern w:val="1"/>
          <w:sz w:val="26"/>
          <w:szCs w:val="26"/>
          <w:lang w:val="ru" w:eastAsia="fa-IR" w:bidi="fa-IR"/>
        </w:rPr>
        <w:lastRenderedPageBreak/>
        <w:t xml:space="preserve">восстановить данное свидетельство, а только получить лист записи из ЕГРЮЛ/ЕГРИП, подтверждающий государственную регистрацию.  </w:t>
      </w:r>
    </w:p>
    <w:p w:rsidR="00826E92" w:rsidRPr="005B4C91" w:rsidRDefault="00826E92" w:rsidP="005B4C91">
      <w:pPr>
        <w:widowControl w:val="0"/>
        <w:suppressAutoHyphens/>
        <w:spacing w:after="0" w:line="240" w:lineRule="auto"/>
        <w:ind w:firstLine="709"/>
        <w:jc w:val="both"/>
        <w:rPr>
          <w:rFonts w:ascii="Times New Roman" w:eastAsia="Arial" w:hAnsi="Times New Roman" w:cs="Times New Roman"/>
          <w:bCs/>
          <w:iCs/>
          <w:color w:val="000000"/>
          <w:spacing w:val="-5"/>
          <w:kern w:val="1"/>
          <w:sz w:val="26"/>
          <w:szCs w:val="26"/>
          <w:lang w:val="ru" w:eastAsia="fa-IR" w:bidi="fa-IR"/>
        </w:rPr>
      </w:pPr>
      <w:r w:rsidRPr="005B4C91">
        <w:rPr>
          <w:rFonts w:ascii="Times New Roman" w:eastAsia="Arial" w:hAnsi="Times New Roman" w:cs="Times New Roman"/>
          <w:bCs/>
          <w:iCs/>
          <w:color w:val="000000"/>
          <w:spacing w:val="-5"/>
          <w:kern w:val="1"/>
          <w:sz w:val="26"/>
          <w:szCs w:val="26"/>
          <w:lang w:val="ru" w:eastAsia="fa-IR" w:bidi="fa-IR"/>
        </w:rPr>
        <w:t>Более того, Комиссия Челябинского УФАС России отметила, что в пункте 16 Документации о закупке установлено обязательные требование к участникам закупки, а именно:</w:t>
      </w:r>
    </w:p>
    <w:p w:rsidR="00826E92" w:rsidRPr="005B4C91" w:rsidRDefault="00826E92" w:rsidP="005B4C91">
      <w:pPr>
        <w:widowControl w:val="0"/>
        <w:suppressAutoHyphens/>
        <w:spacing w:after="0" w:line="240" w:lineRule="auto"/>
        <w:ind w:firstLine="709"/>
        <w:jc w:val="both"/>
        <w:rPr>
          <w:rFonts w:ascii="Times New Roman" w:eastAsia="Arial" w:hAnsi="Times New Roman" w:cs="Times New Roman"/>
          <w:iCs/>
          <w:color w:val="000000"/>
          <w:spacing w:val="-5"/>
          <w:kern w:val="1"/>
          <w:sz w:val="26"/>
          <w:szCs w:val="26"/>
          <w:lang w:eastAsia="fa-IR" w:bidi="fa-IR"/>
        </w:rPr>
      </w:pPr>
      <w:r w:rsidRPr="005B4C91">
        <w:rPr>
          <w:rFonts w:ascii="Times New Roman" w:eastAsia="Arial" w:hAnsi="Times New Roman" w:cs="Times New Roman"/>
          <w:iCs/>
          <w:color w:val="000000"/>
          <w:spacing w:val="-5"/>
          <w:kern w:val="1"/>
          <w:sz w:val="26"/>
          <w:szCs w:val="26"/>
          <w:lang w:eastAsia="fa-IR" w:bidi="fa-IR"/>
        </w:rPr>
        <w:t xml:space="preserve"> - </w:t>
      </w:r>
      <w:proofErr w:type="spellStart"/>
      <w:r w:rsidRPr="005B4C91">
        <w:rPr>
          <w:rFonts w:ascii="Times New Roman" w:eastAsia="Arial" w:hAnsi="Times New Roman" w:cs="Times New Roman"/>
          <w:iCs/>
          <w:color w:val="000000"/>
          <w:spacing w:val="-5"/>
          <w:kern w:val="1"/>
          <w:sz w:val="26"/>
          <w:szCs w:val="26"/>
          <w:lang w:eastAsia="fa-IR" w:bidi="fa-IR"/>
        </w:rPr>
        <w:t>непроведение</w:t>
      </w:r>
      <w:proofErr w:type="spellEnd"/>
      <w:r w:rsidRPr="005B4C91">
        <w:rPr>
          <w:rFonts w:ascii="Times New Roman" w:eastAsia="Arial" w:hAnsi="Times New Roman" w:cs="Times New Roman"/>
          <w:iCs/>
          <w:color w:val="000000"/>
          <w:spacing w:val="-5"/>
          <w:kern w:val="1"/>
          <w:sz w:val="26"/>
          <w:szCs w:val="26"/>
          <w:lang w:eastAsia="fa-IR" w:bidi="fa-IR"/>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6E92" w:rsidRPr="005B4C91" w:rsidRDefault="00826E92" w:rsidP="005B4C91">
      <w:pPr>
        <w:widowControl w:val="0"/>
        <w:suppressAutoHyphens/>
        <w:spacing w:after="0" w:line="240" w:lineRule="auto"/>
        <w:ind w:firstLine="709"/>
        <w:jc w:val="both"/>
        <w:rPr>
          <w:rFonts w:ascii="Times New Roman" w:eastAsia="Arial" w:hAnsi="Times New Roman" w:cs="Times New Roman"/>
          <w:iCs/>
          <w:color w:val="000000"/>
          <w:spacing w:val="-5"/>
          <w:kern w:val="1"/>
          <w:sz w:val="26"/>
          <w:szCs w:val="26"/>
          <w:lang w:eastAsia="fa-IR" w:bidi="fa-IR"/>
        </w:rPr>
      </w:pPr>
      <w:r w:rsidRPr="005B4C91">
        <w:rPr>
          <w:rFonts w:ascii="Times New Roman" w:eastAsia="Arial" w:hAnsi="Times New Roman" w:cs="Times New Roman"/>
          <w:iCs/>
          <w:color w:val="000000"/>
          <w:spacing w:val="-5"/>
          <w:kern w:val="1"/>
          <w:sz w:val="26"/>
          <w:szCs w:val="26"/>
          <w:lang w:eastAsia="fa-IR" w:bidi="fa-IR"/>
        </w:rPr>
        <w:t xml:space="preserve">- </w:t>
      </w:r>
      <w:proofErr w:type="spellStart"/>
      <w:r w:rsidRPr="005B4C91">
        <w:rPr>
          <w:rFonts w:ascii="Times New Roman" w:eastAsia="Arial" w:hAnsi="Times New Roman" w:cs="Times New Roman"/>
          <w:iCs/>
          <w:color w:val="000000"/>
          <w:spacing w:val="-5"/>
          <w:kern w:val="1"/>
          <w:sz w:val="26"/>
          <w:szCs w:val="26"/>
          <w:lang w:eastAsia="fa-IR" w:bidi="fa-IR"/>
        </w:rPr>
        <w:t>неприостановление</w:t>
      </w:r>
      <w:proofErr w:type="spellEnd"/>
      <w:r w:rsidRPr="005B4C91">
        <w:rPr>
          <w:rFonts w:ascii="Times New Roman" w:eastAsia="Arial" w:hAnsi="Times New Roman" w:cs="Times New Roman"/>
          <w:iCs/>
          <w:color w:val="000000"/>
          <w:spacing w:val="-5"/>
          <w:kern w:val="1"/>
          <w:sz w:val="26"/>
          <w:szCs w:val="26"/>
          <w:lang w:eastAsia="fa-IR" w:bidi="fa-IR"/>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826E92" w:rsidRPr="005B4C91" w:rsidRDefault="00826E92" w:rsidP="005B4C91">
      <w:pPr>
        <w:widowControl w:val="0"/>
        <w:suppressAutoHyphens/>
        <w:spacing w:after="0" w:line="240" w:lineRule="auto"/>
        <w:ind w:firstLine="709"/>
        <w:jc w:val="both"/>
        <w:rPr>
          <w:rFonts w:ascii="Times New Roman" w:eastAsia="Arial" w:hAnsi="Times New Roman" w:cs="Times New Roman"/>
          <w:iCs/>
          <w:color w:val="000000"/>
          <w:spacing w:val="-5"/>
          <w:kern w:val="1"/>
          <w:sz w:val="26"/>
          <w:szCs w:val="26"/>
          <w:lang w:val="ru" w:eastAsia="fa-IR" w:bidi="fa-IR"/>
        </w:rPr>
      </w:pPr>
      <w:r w:rsidRPr="005B4C91">
        <w:rPr>
          <w:rFonts w:ascii="Times New Roman" w:eastAsia="Arial" w:hAnsi="Times New Roman" w:cs="Times New Roman"/>
          <w:iCs/>
          <w:color w:val="000000"/>
          <w:spacing w:val="-5"/>
          <w:kern w:val="1"/>
          <w:sz w:val="26"/>
          <w:szCs w:val="26"/>
          <w:lang w:val="ru" w:eastAsia="fa-IR" w:bidi="fa-IR"/>
        </w:rPr>
        <w:t>Комиссия Челябинского УФАС России проанализировав заявку Заявителя установила, что в составе заявки представлен лист записи из ЕГРЮЛ и выписка из него, заверенная ФНС России и подписана квалифицированной электронной подписью, подтверждающая государственную регистрацию юридического лица,</w:t>
      </w:r>
      <w:r w:rsidRPr="005B4C91">
        <w:rPr>
          <w:rFonts w:ascii="Times New Roman" w:eastAsia="Arial" w:hAnsi="Times New Roman" w:cs="Times New Roman"/>
          <w:iCs/>
          <w:color w:val="000000"/>
          <w:spacing w:val="-5"/>
          <w:kern w:val="1"/>
          <w:sz w:val="26"/>
          <w:szCs w:val="26"/>
          <w:lang w:eastAsia="fa-IR" w:bidi="fa-IR"/>
        </w:rPr>
        <w:t xml:space="preserve"> следовательно, представив в составе заявки </w:t>
      </w:r>
      <w:r w:rsidRPr="005B4C91">
        <w:rPr>
          <w:rFonts w:ascii="Times New Roman" w:eastAsia="Arial" w:hAnsi="Times New Roman" w:cs="Times New Roman"/>
          <w:iCs/>
          <w:color w:val="000000"/>
          <w:spacing w:val="-5"/>
          <w:kern w:val="1"/>
          <w:sz w:val="26"/>
          <w:szCs w:val="26"/>
          <w:lang w:val="ru" w:eastAsia="fa-IR" w:bidi="fa-IR"/>
        </w:rPr>
        <w:t xml:space="preserve">лист записи из ЕГРЮЛ, Заявитель подтверждает свое соответствия данным требованиям. </w:t>
      </w:r>
    </w:p>
    <w:p w:rsidR="00826E92" w:rsidRPr="005B4C91" w:rsidRDefault="00826E92" w:rsidP="005B4C91">
      <w:pPr>
        <w:widowControl w:val="0"/>
        <w:suppressAutoHyphens/>
        <w:spacing w:after="0" w:line="240" w:lineRule="auto"/>
        <w:ind w:firstLine="709"/>
        <w:jc w:val="both"/>
        <w:rPr>
          <w:rFonts w:ascii="Times New Roman" w:eastAsia="Arial" w:hAnsi="Times New Roman" w:cs="Times New Roman"/>
          <w:iCs/>
          <w:color w:val="000000"/>
          <w:spacing w:val="-5"/>
          <w:kern w:val="1"/>
          <w:sz w:val="26"/>
          <w:szCs w:val="26"/>
          <w:lang w:val="ru" w:eastAsia="fa-IR" w:bidi="fa-IR"/>
        </w:rPr>
      </w:pPr>
      <w:r w:rsidRPr="005B4C91">
        <w:rPr>
          <w:rFonts w:ascii="Times New Roman" w:eastAsia="Arial" w:hAnsi="Times New Roman" w:cs="Times New Roman"/>
          <w:iCs/>
          <w:color w:val="000000"/>
          <w:spacing w:val="-5"/>
          <w:kern w:val="1"/>
          <w:sz w:val="26"/>
          <w:szCs w:val="26"/>
          <w:lang w:val="ru" w:eastAsia="fa-IR" w:bidi="fa-IR"/>
        </w:rPr>
        <w:t>В действиях Заказчика установлены нарушения пункта 2 части 1 статьи 3 и пункта 9 части 10 статьи 4 Закона о закупках.</w:t>
      </w:r>
    </w:p>
    <w:p w:rsidR="00826E92" w:rsidRPr="005B4C91" w:rsidRDefault="00826E92" w:rsidP="005B4C91">
      <w:pPr>
        <w:pStyle w:val="a8"/>
        <w:autoSpaceDE w:val="0"/>
        <w:autoSpaceDN w:val="0"/>
        <w:adjustRightInd w:val="0"/>
        <w:spacing w:after="0" w:line="240" w:lineRule="auto"/>
        <w:ind w:left="0" w:firstLine="709"/>
        <w:jc w:val="both"/>
        <w:rPr>
          <w:rFonts w:ascii="Times New Roman" w:hAnsi="Times New Roman" w:cs="Times New Roman"/>
          <w:sz w:val="26"/>
          <w:szCs w:val="26"/>
          <w:lang w:val="ru"/>
        </w:rPr>
      </w:pPr>
      <w:r w:rsidRPr="005B4C91">
        <w:rPr>
          <w:rFonts w:ascii="Times New Roman" w:hAnsi="Times New Roman" w:cs="Times New Roman"/>
          <w:iCs/>
          <w:sz w:val="26"/>
          <w:szCs w:val="26"/>
        </w:rPr>
        <w:t>АО «Челябинское авиапредприятие» выдано</w:t>
      </w:r>
      <w:r w:rsidRPr="005B4C91">
        <w:rPr>
          <w:rFonts w:ascii="Times New Roman" w:hAnsi="Times New Roman" w:cs="Times New Roman"/>
          <w:sz w:val="26"/>
          <w:szCs w:val="26"/>
        </w:rPr>
        <w:t xml:space="preserve"> обязательное для исполнения предписание об устранении нарушений Закона о закупках. Предписание исполнено. </w:t>
      </w:r>
    </w:p>
    <w:p w:rsidR="00826E92" w:rsidRPr="00561FF3" w:rsidRDefault="00826E92" w:rsidP="00561FF3">
      <w:pPr>
        <w:autoSpaceDE w:val="0"/>
        <w:autoSpaceDN w:val="0"/>
        <w:adjustRightInd w:val="0"/>
        <w:spacing w:after="0" w:line="240" w:lineRule="auto"/>
        <w:ind w:firstLine="708"/>
        <w:jc w:val="both"/>
        <w:rPr>
          <w:rFonts w:ascii="Times New Roman" w:hAnsi="Times New Roman" w:cs="Times New Roman"/>
          <w:sz w:val="26"/>
          <w:szCs w:val="26"/>
        </w:rPr>
      </w:pPr>
      <w:r w:rsidRPr="00561FF3">
        <w:rPr>
          <w:rFonts w:ascii="Times New Roman" w:hAnsi="Times New Roman" w:cs="Times New Roman"/>
          <w:sz w:val="26"/>
          <w:szCs w:val="26"/>
        </w:rPr>
        <w:t>Челябинским УФАС России рассмотрена жалоба ООО «</w:t>
      </w:r>
      <w:proofErr w:type="spellStart"/>
      <w:r w:rsidRPr="00561FF3">
        <w:rPr>
          <w:rFonts w:ascii="Times New Roman" w:hAnsi="Times New Roman" w:cs="Times New Roman"/>
          <w:sz w:val="26"/>
          <w:szCs w:val="26"/>
        </w:rPr>
        <w:t>Новигатор</w:t>
      </w:r>
      <w:proofErr w:type="spellEnd"/>
      <w:r w:rsidRPr="00561FF3">
        <w:rPr>
          <w:rFonts w:ascii="Times New Roman" w:hAnsi="Times New Roman" w:cs="Times New Roman"/>
          <w:sz w:val="26"/>
          <w:szCs w:val="26"/>
        </w:rPr>
        <w:t xml:space="preserve">-Т» (далее - Заявитель) </w:t>
      </w:r>
      <w:r w:rsidRPr="00561FF3">
        <w:rPr>
          <w:rFonts w:ascii="Times New Roman" w:hAnsi="Times New Roman" w:cs="Times New Roman"/>
          <w:bCs/>
          <w:sz w:val="26"/>
          <w:szCs w:val="26"/>
        </w:rPr>
        <w:t xml:space="preserve">от 06.03.2019 </w:t>
      </w:r>
      <w:proofErr w:type="spellStart"/>
      <w:r w:rsidRPr="00561FF3">
        <w:rPr>
          <w:rFonts w:ascii="Times New Roman" w:hAnsi="Times New Roman" w:cs="Times New Roman"/>
          <w:bCs/>
          <w:sz w:val="26"/>
          <w:szCs w:val="26"/>
        </w:rPr>
        <w:t>вх</w:t>
      </w:r>
      <w:proofErr w:type="spellEnd"/>
      <w:r w:rsidRPr="00561FF3">
        <w:rPr>
          <w:rFonts w:ascii="Times New Roman" w:hAnsi="Times New Roman" w:cs="Times New Roman"/>
          <w:bCs/>
          <w:sz w:val="26"/>
          <w:szCs w:val="26"/>
        </w:rPr>
        <w:t xml:space="preserve">. № 2668 </w:t>
      </w:r>
      <w:r w:rsidRPr="00561FF3">
        <w:rPr>
          <w:rFonts w:ascii="Times New Roman" w:hAnsi="Times New Roman" w:cs="Times New Roman"/>
          <w:sz w:val="26"/>
          <w:szCs w:val="26"/>
        </w:rPr>
        <w:t xml:space="preserve">на действия (бездействие) заказчика ГБУЗ «Челябинская областная клиническая больница» (далее - Заказчик) </w:t>
      </w:r>
      <w:r w:rsidRPr="00561FF3">
        <w:rPr>
          <w:rFonts w:ascii="Times New Roman" w:hAnsi="Times New Roman" w:cs="Times New Roman"/>
          <w:bCs/>
          <w:sz w:val="26"/>
          <w:szCs w:val="26"/>
        </w:rPr>
        <w:t xml:space="preserve">при проведении запроса котировок в электронной форме на поставку </w:t>
      </w:r>
      <w:proofErr w:type="spellStart"/>
      <w:r w:rsidRPr="00561FF3">
        <w:rPr>
          <w:rFonts w:ascii="Times New Roman" w:hAnsi="Times New Roman" w:cs="Times New Roman"/>
          <w:bCs/>
          <w:sz w:val="26"/>
          <w:szCs w:val="26"/>
        </w:rPr>
        <w:t>газодымозащитных</w:t>
      </w:r>
      <w:proofErr w:type="spellEnd"/>
      <w:r w:rsidRPr="00561FF3">
        <w:rPr>
          <w:rFonts w:ascii="Times New Roman" w:hAnsi="Times New Roman" w:cs="Times New Roman"/>
          <w:bCs/>
          <w:sz w:val="26"/>
          <w:szCs w:val="26"/>
        </w:rPr>
        <w:t xml:space="preserve"> комплектов ГДЗК-У </w:t>
      </w:r>
      <w:r w:rsidRPr="00561FF3">
        <w:rPr>
          <w:rFonts w:ascii="Times New Roman" w:hAnsi="Times New Roman" w:cs="Times New Roman"/>
          <w:sz w:val="26"/>
          <w:szCs w:val="26"/>
        </w:rPr>
        <w:t>(извещение № 31907566875</w:t>
      </w:r>
      <w:r w:rsidRPr="00561FF3">
        <w:rPr>
          <w:rFonts w:ascii="Times New Roman" w:hAnsi="Times New Roman" w:cs="Times New Roman"/>
          <w:bCs/>
          <w:sz w:val="26"/>
          <w:szCs w:val="26"/>
        </w:rPr>
        <w:t>)</w:t>
      </w:r>
      <w:r w:rsidRPr="00561FF3">
        <w:rPr>
          <w:rFonts w:ascii="Times New Roman" w:hAnsi="Times New Roman" w:cs="Times New Roman"/>
          <w:color w:val="000000"/>
          <w:sz w:val="26"/>
          <w:szCs w:val="26"/>
        </w:rPr>
        <w:t xml:space="preserve">.   </w:t>
      </w:r>
    </w:p>
    <w:p w:rsidR="00826E92" w:rsidRPr="005B4C91" w:rsidRDefault="00826E92" w:rsidP="005B4C91">
      <w:pPr>
        <w:pStyle w:val="a8"/>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5B4C91">
        <w:rPr>
          <w:rFonts w:ascii="Times New Roman" w:hAnsi="Times New Roman" w:cs="Times New Roman"/>
          <w:color w:val="000000"/>
          <w:sz w:val="26"/>
          <w:szCs w:val="26"/>
        </w:rPr>
        <w:t xml:space="preserve">Податель жалобы считал, что Заказчик </w:t>
      </w:r>
      <w:r w:rsidRPr="005B4C91">
        <w:rPr>
          <w:rFonts w:ascii="Times New Roman" w:hAnsi="Times New Roman" w:cs="Times New Roman"/>
          <w:bCs/>
          <w:color w:val="000000"/>
          <w:sz w:val="26"/>
          <w:szCs w:val="26"/>
        </w:rPr>
        <w:t>нарушил правила описания объекта закупки в описании объекта закупки товарного знака без слов «или эквивалент»</w:t>
      </w:r>
      <w:r w:rsidRPr="005B4C91">
        <w:rPr>
          <w:rFonts w:ascii="Times New Roman" w:hAnsi="Times New Roman" w:cs="Times New Roman"/>
          <w:color w:val="000000"/>
          <w:sz w:val="26"/>
          <w:szCs w:val="26"/>
        </w:rPr>
        <w:t>.</w:t>
      </w:r>
    </w:p>
    <w:p w:rsidR="00826E92" w:rsidRPr="005B4C91" w:rsidRDefault="00826E92" w:rsidP="005B4C91">
      <w:pPr>
        <w:pStyle w:val="a8"/>
        <w:autoSpaceDE w:val="0"/>
        <w:autoSpaceDN w:val="0"/>
        <w:adjustRightInd w:val="0"/>
        <w:spacing w:after="0" w:line="240" w:lineRule="auto"/>
        <w:ind w:left="0" w:firstLine="709"/>
        <w:jc w:val="both"/>
        <w:rPr>
          <w:rFonts w:ascii="Times New Roman" w:hAnsi="Times New Roman" w:cs="Times New Roman"/>
          <w:sz w:val="26"/>
          <w:szCs w:val="26"/>
        </w:rPr>
      </w:pPr>
      <w:r w:rsidRPr="005B4C91">
        <w:rPr>
          <w:rFonts w:ascii="Times New Roman" w:eastAsia="Times New Roman" w:hAnsi="Times New Roman" w:cs="Times New Roman"/>
          <w:color w:val="000000"/>
          <w:sz w:val="26"/>
          <w:szCs w:val="26"/>
        </w:rPr>
        <w:t xml:space="preserve">Заказчик пояснил, что </w:t>
      </w:r>
      <w:r w:rsidRPr="005B4C91">
        <w:rPr>
          <w:rFonts w:ascii="Times New Roman" w:eastAsia="Times New Roman" w:hAnsi="Times New Roman" w:cs="Times New Roman"/>
          <w:bCs/>
          <w:color w:val="000000"/>
          <w:sz w:val="26"/>
          <w:szCs w:val="26"/>
        </w:rPr>
        <w:t>в описании объекта закупки установил требования к наименованию модели требуемого к поставке товара, а именно «ГДЗК-У»</w:t>
      </w:r>
      <w:r w:rsidRPr="005B4C91">
        <w:rPr>
          <w:rFonts w:ascii="Times New Roman" w:hAnsi="Times New Roman" w:cs="Times New Roman"/>
          <w:sz w:val="26"/>
          <w:szCs w:val="26"/>
        </w:rPr>
        <w:t xml:space="preserve">. </w:t>
      </w:r>
    </w:p>
    <w:p w:rsidR="00826E92" w:rsidRPr="005B4C91" w:rsidRDefault="00826E92" w:rsidP="005B4C91">
      <w:pPr>
        <w:pStyle w:val="a8"/>
        <w:autoSpaceDE w:val="0"/>
        <w:autoSpaceDN w:val="0"/>
        <w:adjustRightInd w:val="0"/>
        <w:spacing w:after="0" w:line="240" w:lineRule="auto"/>
        <w:ind w:left="0" w:firstLine="709"/>
        <w:jc w:val="both"/>
        <w:rPr>
          <w:rFonts w:ascii="Times New Roman" w:hAnsi="Times New Roman" w:cs="Times New Roman"/>
          <w:sz w:val="26"/>
          <w:szCs w:val="26"/>
        </w:rPr>
      </w:pPr>
      <w:r w:rsidRPr="005B4C91">
        <w:rPr>
          <w:rFonts w:ascii="Times New Roman" w:hAnsi="Times New Roman" w:cs="Times New Roman"/>
          <w:sz w:val="26"/>
          <w:szCs w:val="26"/>
        </w:rPr>
        <w:t>Челябинское УФАС России признало довод жалобы обоснованным ввиду следующего.</w:t>
      </w:r>
    </w:p>
    <w:p w:rsidR="00826E92" w:rsidRPr="005B4C91" w:rsidRDefault="00826E92" w:rsidP="005B4C91">
      <w:pPr>
        <w:widowControl w:val="0"/>
        <w:suppressAutoHyphens/>
        <w:spacing w:after="0" w:line="240" w:lineRule="auto"/>
        <w:ind w:firstLine="709"/>
        <w:jc w:val="both"/>
        <w:rPr>
          <w:rFonts w:ascii="Times New Roman" w:eastAsia="Arial" w:hAnsi="Times New Roman" w:cs="Times New Roman"/>
          <w:iCs/>
          <w:color w:val="000000"/>
          <w:spacing w:val="-5"/>
          <w:kern w:val="1"/>
          <w:sz w:val="26"/>
          <w:szCs w:val="26"/>
          <w:lang w:eastAsia="fa-IR" w:bidi="fa-IR"/>
        </w:rPr>
      </w:pPr>
      <w:r w:rsidRPr="005B4C91">
        <w:rPr>
          <w:rFonts w:ascii="Times New Roman" w:eastAsia="Arial" w:hAnsi="Times New Roman" w:cs="Times New Roman"/>
          <w:iCs/>
          <w:color w:val="000000"/>
          <w:spacing w:val="-5"/>
          <w:kern w:val="1"/>
          <w:sz w:val="26"/>
          <w:szCs w:val="26"/>
          <w:lang w:eastAsia="fa-IR" w:bidi="fa-IR"/>
        </w:rPr>
        <w:t>В соответствии с пунктом 3 части 6.1 статьи 3 Закона о закупках в случае использования в описании предмета закупки указания на товарный знак необходимо использовать слова «(или эквивалент)», за исключением случаев, установленных в названной статье.</w:t>
      </w:r>
    </w:p>
    <w:p w:rsidR="00826E92" w:rsidRPr="005B4C91" w:rsidRDefault="00826E92" w:rsidP="005B4C91">
      <w:pPr>
        <w:widowControl w:val="0"/>
        <w:suppressAutoHyphens/>
        <w:spacing w:after="0" w:line="240" w:lineRule="auto"/>
        <w:ind w:firstLine="709"/>
        <w:jc w:val="both"/>
        <w:rPr>
          <w:rFonts w:ascii="Times New Roman" w:eastAsia="Arial" w:hAnsi="Times New Roman" w:cs="Times New Roman"/>
          <w:iCs/>
          <w:color w:val="000000"/>
          <w:spacing w:val="-5"/>
          <w:kern w:val="1"/>
          <w:sz w:val="26"/>
          <w:szCs w:val="26"/>
          <w:lang w:eastAsia="fa-IR" w:bidi="fa-IR"/>
        </w:rPr>
      </w:pPr>
      <w:r w:rsidRPr="005B4C91">
        <w:rPr>
          <w:rFonts w:ascii="Times New Roman" w:eastAsia="Arial" w:hAnsi="Times New Roman" w:cs="Times New Roman"/>
          <w:iCs/>
          <w:color w:val="000000"/>
          <w:spacing w:val="-5"/>
          <w:kern w:val="1"/>
          <w:sz w:val="26"/>
          <w:szCs w:val="26"/>
          <w:lang w:eastAsia="fa-IR" w:bidi="fa-IR"/>
        </w:rPr>
        <w:t xml:space="preserve">Комиссия Челябинского УФАС России отмечает, что Заказчик не обосновал выбор конкретного товарного знака - «ГДЗК-У» обстоятельствами, предусмотренными в подпунктах «а» - «г» пункта 3 части 6.1 статьи 3 Закона о закупках.    </w:t>
      </w:r>
    </w:p>
    <w:p w:rsidR="00826E92" w:rsidRPr="005B4C91" w:rsidRDefault="00826E92" w:rsidP="005B4C91">
      <w:pPr>
        <w:widowControl w:val="0"/>
        <w:suppressAutoHyphens/>
        <w:spacing w:after="0" w:line="240" w:lineRule="auto"/>
        <w:ind w:firstLine="709"/>
        <w:jc w:val="both"/>
        <w:rPr>
          <w:rFonts w:ascii="Times New Roman" w:eastAsia="Arial" w:hAnsi="Times New Roman" w:cs="Times New Roman"/>
          <w:iCs/>
          <w:color w:val="000000"/>
          <w:spacing w:val="-5"/>
          <w:kern w:val="1"/>
          <w:sz w:val="26"/>
          <w:szCs w:val="26"/>
          <w:lang w:eastAsia="fa-IR" w:bidi="fa-IR"/>
        </w:rPr>
      </w:pPr>
      <w:r w:rsidRPr="005B4C91">
        <w:rPr>
          <w:rFonts w:ascii="Times New Roman" w:eastAsia="Arial" w:hAnsi="Times New Roman" w:cs="Times New Roman"/>
          <w:iCs/>
          <w:color w:val="000000"/>
          <w:spacing w:val="-5"/>
          <w:kern w:val="1"/>
          <w:sz w:val="26"/>
          <w:szCs w:val="26"/>
          <w:lang w:eastAsia="fa-IR" w:bidi="fa-IR"/>
        </w:rPr>
        <w:t xml:space="preserve">Следовательно, в описании объекта закупки Заказчик при указании на товарный знак был обязан использовать слова «(или эквивалент)». </w:t>
      </w:r>
    </w:p>
    <w:p w:rsidR="00561FF3" w:rsidRDefault="00826E92" w:rsidP="00561FF3">
      <w:pPr>
        <w:pStyle w:val="a8"/>
        <w:autoSpaceDE w:val="0"/>
        <w:autoSpaceDN w:val="0"/>
        <w:adjustRightInd w:val="0"/>
        <w:spacing w:after="0" w:line="240" w:lineRule="auto"/>
        <w:ind w:left="0" w:firstLine="709"/>
        <w:jc w:val="both"/>
        <w:rPr>
          <w:rFonts w:ascii="Times New Roman" w:hAnsi="Times New Roman" w:cs="Times New Roman"/>
          <w:sz w:val="26"/>
          <w:szCs w:val="26"/>
        </w:rPr>
      </w:pPr>
      <w:r w:rsidRPr="005B4C91">
        <w:rPr>
          <w:rFonts w:ascii="Times New Roman" w:hAnsi="Times New Roman" w:cs="Times New Roman"/>
          <w:iCs/>
          <w:sz w:val="26"/>
          <w:szCs w:val="26"/>
        </w:rPr>
        <w:t>ГБУЗ «Челябинская областная клиническая больница» выдано</w:t>
      </w:r>
      <w:r w:rsidRPr="005B4C91">
        <w:rPr>
          <w:rFonts w:ascii="Times New Roman" w:hAnsi="Times New Roman" w:cs="Times New Roman"/>
          <w:sz w:val="26"/>
          <w:szCs w:val="26"/>
        </w:rPr>
        <w:t xml:space="preserve"> обязательное для исполнения предписание об устранении нарушений Закона о закупках. Предписание исполнено. </w:t>
      </w:r>
    </w:p>
    <w:p w:rsidR="00826E92" w:rsidRPr="00561FF3" w:rsidRDefault="00826E92" w:rsidP="00561FF3">
      <w:pPr>
        <w:pStyle w:val="a8"/>
        <w:autoSpaceDE w:val="0"/>
        <w:autoSpaceDN w:val="0"/>
        <w:adjustRightInd w:val="0"/>
        <w:spacing w:after="0" w:line="240" w:lineRule="auto"/>
        <w:ind w:left="0" w:firstLine="709"/>
        <w:jc w:val="both"/>
        <w:rPr>
          <w:rFonts w:ascii="Times New Roman" w:hAnsi="Times New Roman" w:cs="Times New Roman"/>
          <w:sz w:val="26"/>
          <w:szCs w:val="26"/>
          <w:lang w:val="ru"/>
        </w:rPr>
      </w:pPr>
      <w:r w:rsidRPr="00561FF3">
        <w:rPr>
          <w:rFonts w:ascii="Times New Roman" w:hAnsi="Times New Roman" w:cs="Times New Roman"/>
          <w:sz w:val="26"/>
          <w:szCs w:val="26"/>
        </w:rPr>
        <w:t xml:space="preserve">Челябинским УФАС России рассмотрена жалоба </w:t>
      </w:r>
      <w:r w:rsidRPr="00561FF3">
        <w:rPr>
          <w:rFonts w:ascii="Times New Roman" w:eastAsia="SimSun" w:hAnsi="Times New Roman" w:cs="Times New Roman"/>
          <w:color w:val="000000"/>
          <w:kern w:val="1"/>
          <w:sz w:val="26"/>
          <w:szCs w:val="26"/>
          <w:lang w:eastAsia="zh-CN" w:bidi="hi-IN"/>
        </w:rPr>
        <w:t xml:space="preserve">АО «ОАС» на действия ГСУСОССЗН «Магнитогорский психоневрологический интернат» при проведении закупки на поставку </w:t>
      </w:r>
      <w:proofErr w:type="spellStart"/>
      <w:proofErr w:type="gramStart"/>
      <w:r w:rsidRPr="00561FF3">
        <w:rPr>
          <w:rFonts w:ascii="Times New Roman" w:eastAsia="SimSun" w:hAnsi="Times New Roman" w:cs="Times New Roman"/>
          <w:kern w:val="1"/>
          <w:sz w:val="26"/>
          <w:szCs w:val="26"/>
          <w:lang w:eastAsia="zh-CN" w:bidi="hi-IN"/>
        </w:rPr>
        <w:t>левомепромазина</w:t>
      </w:r>
      <w:proofErr w:type="spellEnd"/>
      <w:r w:rsidRPr="00561FF3">
        <w:rPr>
          <w:rFonts w:ascii="Times New Roman" w:eastAsia="SimSun" w:hAnsi="Times New Roman" w:cs="Times New Roman"/>
          <w:color w:val="000000"/>
          <w:kern w:val="1"/>
          <w:sz w:val="26"/>
          <w:szCs w:val="26"/>
          <w:lang w:eastAsia="zh-CN" w:bidi="hi-IN"/>
        </w:rPr>
        <w:t xml:space="preserve">  (</w:t>
      </w:r>
      <w:proofErr w:type="gramEnd"/>
      <w:r w:rsidRPr="00561FF3">
        <w:rPr>
          <w:rFonts w:ascii="Times New Roman" w:eastAsia="SimSun" w:hAnsi="Times New Roman" w:cs="Times New Roman"/>
          <w:color w:val="000000"/>
          <w:kern w:val="1"/>
          <w:sz w:val="26"/>
          <w:szCs w:val="26"/>
          <w:lang w:eastAsia="zh-CN" w:bidi="hi-IN"/>
        </w:rPr>
        <w:t>извещение № 31907546729).</w:t>
      </w:r>
    </w:p>
    <w:p w:rsidR="00826E92" w:rsidRPr="005B4C91" w:rsidRDefault="00826E92" w:rsidP="005B4C91">
      <w:pPr>
        <w:spacing w:after="0" w:line="240" w:lineRule="auto"/>
        <w:ind w:left="40" w:right="40" w:firstLine="720"/>
        <w:jc w:val="both"/>
        <w:rPr>
          <w:rFonts w:ascii="Times New Roman" w:eastAsia="SimSun" w:hAnsi="Times New Roman" w:cs="Times New Roman"/>
          <w:color w:val="000000"/>
          <w:kern w:val="1"/>
          <w:sz w:val="26"/>
          <w:szCs w:val="26"/>
          <w:lang w:eastAsia="zh-CN" w:bidi="hi-IN"/>
        </w:rPr>
      </w:pPr>
      <w:r w:rsidRPr="005B4C91">
        <w:rPr>
          <w:rFonts w:ascii="Times New Roman" w:eastAsia="Times New Roman" w:hAnsi="Times New Roman" w:cs="Times New Roman"/>
          <w:color w:val="000000"/>
          <w:sz w:val="26"/>
          <w:szCs w:val="26"/>
        </w:rPr>
        <w:lastRenderedPageBreak/>
        <w:t xml:space="preserve">Комиссией Челябинского УФАС России установлено, что АО «ОАС» принимало участие в закупке, проводимой </w:t>
      </w:r>
      <w:r w:rsidRPr="005B4C91">
        <w:rPr>
          <w:rFonts w:ascii="Times New Roman" w:eastAsia="SimSun" w:hAnsi="Times New Roman" w:cs="Times New Roman"/>
          <w:color w:val="000000"/>
          <w:kern w:val="1"/>
          <w:sz w:val="26"/>
          <w:szCs w:val="26"/>
          <w:lang w:eastAsia="zh-CN" w:bidi="hi-IN"/>
        </w:rPr>
        <w:t xml:space="preserve">ГСУСОССЗН «Магнитогорский психоневрологический интернат», по итогам проведения </w:t>
      </w:r>
      <w:proofErr w:type="gramStart"/>
      <w:r w:rsidRPr="005B4C91">
        <w:rPr>
          <w:rFonts w:ascii="Times New Roman" w:eastAsia="SimSun" w:hAnsi="Times New Roman" w:cs="Times New Roman"/>
          <w:color w:val="000000"/>
          <w:kern w:val="1"/>
          <w:sz w:val="26"/>
          <w:szCs w:val="26"/>
          <w:lang w:eastAsia="zh-CN" w:bidi="hi-IN"/>
        </w:rPr>
        <w:t>которой  АО</w:t>
      </w:r>
      <w:proofErr w:type="gramEnd"/>
      <w:r w:rsidRPr="005B4C91">
        <w:rPr>
          <w:rFonts w:ascii="Times New Roman" w:eastAsia="SimSun" w:hAnsi="Times New Roman" w:cs="Times New Roman"/>
          <w:color w:val="000000"/>
          <w:kern w:val="1"/>
          <w:sz w:val="26"/>
          <w:szCs w:val="26"/>
          <w:lang w:eastAsia="zh-CN" w:bidi="hi-IN"/>
        </w:rPr>
        <w:t xml:space="preserve"> «ОАС» было признано победителем.</w:t>
      </w:r>
    </w:p>
    <w:p w:rsidR="00826E92" w:rsidRPr="005B4C91" w:rsidRDefault="00826E92" w:rsidP="005B4C91">
      <w:pPr>
        <w:spacing w:after="0" w:line="240" w:lineRule="auto"/>
        <w:ind w:left="40" w:right="40" w:firstLine="720"/>
        <w:jc w:val="both"/>
        <w:rPr>
          <w:rFonts w:ascii="Times New Roman" w:eastAsia="Times New Roman" w:hAnsi="Times New Roman" w:cs="Times New Roman"/>
          <w:color w:val="000000"/>
          <w:sz w:val="26"/>
          <w:szCs w:val="26"/>
        </w:rPr>
      </w:pPr>
      <w:r w:rsidRPr="005B4C91">
        <w:rPr>
          <w:rFonts w:ascii="Times New Roman" w:eastAsia="Times New Roman" w:hAnsi="Times New Roman" w:cs="Times New Roman"/>
          <w:color w:val="000000"/>
          <w:sz w:val="26"/>
          <w:szCs w:val="26"/>
        </w:rPr>
        <w:t xml:space="preserve">При этом, Заказчик направил в адрес победителя договор со стоимостью договора, сниженной на 15 % от цены предложения АО «ОАС» во исполнение Заказчиком   пункта 3 </w:t>
      </w:r>
      <w:r w:rsidRPr="005B4C91">
        <w:rPr>
          <w:rFonts w:ascii="Times New Roman" w:eastAsia="Times New Roman" w:hAnsi="Times New Roman" w:cs="Times New Roman"/>
          <w:color w:val="000000"/>
          <w:sz w:val="26"/>
          <w:szCs w:val="26"/>
        </w:rPr>
        <w:tab/>
        <w:t xml:space="preserve">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 925), поскольку  все заявки на участие в закупке были поданы участниками о поставке товаров иностранного происхождения.</w:t>
      </w:r>
    </w:p>
    <w:p w:rsidR="00826E92" w:rsidRPr="005B4C91" w:rsidRDefault="00826E92" w:rsidP="005B4C91">
      <w:pPr>
        <w:autoSpaceDE w:val="0"/>
        <w:autoSpaceDN w:val="0"/>
        <w:adjustRightInd w:val="0"/>
        <w:spacing w:after="0" w:line="240" w:lineRule="auto"/>
        <w:ind w:firstLine="540"/>
        <w:jc w:val="both"/>
        <w:rPr>
          <w:rFonts w:ascii="Times New Roman" w:hAnsi="Times New Roman" w:cs="Times New Roman"/>
          <w:sz w:val="26"/>
          <w:szCs w:val="26"/>
        </w:rPr>
      </w:pPr>
      <w:r w:rsidRPr="005B4C91">
        <w:rPr>
          <w:rFonts w:ascii="Times New Roman" w:eastAsia="Times New Roman" w:hAnsi="Times New Roman" w:cs="Times New Roman"/>
          <w:color w:val="000000"/>
          <w:sz w:val="26"/>
          <w:szCs w:val="26"/>
        </w:rPr>
        <w:t xml:space="preserve">Комиссией Челябинского УФАС России установлено неправильное применение Заказчиком Постановления Правительства № 925, согласно </w:t>
      </w:r>
      <w:r w:rsidRPr="005B4C91">
        <w:rPr>
          <w:rFonts w:ascii="Times New Roman" w:hAnsi="Times New Roman" w:cs="Times New Roman"/>
          <w:sz w:val="26"/>
          <w:szCs w:val="26"/>
        </w:rPr>
        <w:t>пункту «б» пункта 6 Постановления Правительства № 925 приоритет не предоставляется в случае, если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61FF3" w:rsidRDefault="00826E92" w:rsidP="00561FF3">
      <w:pPr>
        <w:spacing w:after="0" w:line="240" w:lineRule="auto"/>
        <w:ind w:left="40" w:right="40" w:firstLine="720"/>
        <w:jc w:val="both"/>
        <w:rPr>
          <w:rFonts w:ascii="Times New Roman" w:eastAsia="Times New Roman" w:hAnsi="Times New Roman" w:cs="Times New Roman"/>
          <w:color w:val="000000"/>
          <w:sz w:val="26"/>
          <w:szCs w:val="26"/>
        </w:rPr>
      </w:pPr>
      <w:r w:rsidRPr="005B4C91">
        <w:rPr>
          <w:rFonts w:ascii="Times New Roman" w:eastAsia="Times New Roman" w:hAnsi="Times New Roman" w:cs="Times New Roman"/>
          <w:color w:val="000000"/>
          <w:sz w:val="26"/>
          <w:szCs w:val="26"/>
        </w:rPr>
        <w:t>Таким образом, в данном случае договор с АО «ОАС» должен был заключен по п</w:t>
      </w:r>
      <w:r w:rsidR="00561FF3">
        <w:rPr>
          <w:rFonts w:ascii="Times New Roman" w:eastAsia="Times New Roman" w:hAnsi="Times New Roman" w:cs="Times New Roman"/>
          <w:color w:val="000000"/>
          <w:sz w:val="26"/>
          <w:szCs w:val="26"/>
        </w:rPr>
        <w:t>редложенной победителем цене.</w:t>
      </w:r>
    </w:p>
    <w:p w:rsidR="00826E92" w:rsidRPr="00561FF3" w:rsidRDefault="00826E92" w:rsidP="00561FF3">
      <w:pPr>
        <w:spacing w:after="0" w:line="240" w:lineRule="auto"/>
        <w:ind w:left="40" w:right="40" w:firstLine="720"/>
        <w:jc w:val="both"/>
        <w:rPr>
          <w:rFonts w:ascii="Times New Roman" w:eastAsia="Times New Roman" w:hAnsi="Times New Roman" w:cs="Times New Roman"/>
          <w:color w:val="000000"/>
          <w:sz w:val="26"/>
          <w:szCs w:val="26"/>
        </w:rPr>
      </w:pPr>
      <w:r w:rsidRPr="00561FF3">
        <w:rPr>
          <w:rFonts w:ascii="Times New Roman" w:hAnsi="Times New Roman" w:cs="Times New Roman"/>
          <w:sz w:val="26"/>
          <w:szCs w:val="26"/>
        </w:rPr>
        <w:t>В Челябинское УФАС России поступила жалоба ФГБУЗ ЦМСЧ № 15 ФМБА России от 30.01.2019 № 1085 на действия (бездействие) АО «</w:t>
      </w:r>
      <w:proofErr w:type="spellStart"/>
      <w:r w:rsidRPr="00561FF3">
        <w:rPr>
          <w:rFonts w:ascii="Times New Roman" w:hAnsi="Times New Roman" w:cs="Times New Roman"/>
          <w:sz w:val="26"/>
          <w:szCs w:val="26"/>
        </w:rPr>
        <w:t>Трансэнерго</w:t>
      </w:r>
      <w:proofErr w:type="spellEnd"/>
      <w:r w:rsidRPr="00561FF3">
        <w:rPr>
          <w:rFonts w:ascii="Times New Roman" w:hAnsi="Times New Roman" w:cs="Times New Roman"/>
          <w:sz w:val="26"/>
          <w:szCs w:val="26"/>
        </w:rPr>
        <w:t>» при проведении запроса котировок в электронной форме на право заключения договора на оказание медицинских услуг по проведению периодических медицинских осмотров (обследований) работников предприятия АО «</w:t>
      </w:r>
      <w:proofErr w:type="spellStart"/>
      <w:r w:rsidRPr="00561FF3">
        <w:rPr>
          <w:rFonts w:ascii="Times New Roman" w:hAnsi="Times New Roman" w:cs="Times New Roman"/>
          <w:sz w:val="26"/>
          <w:szCs w:val="26"/>
        </w:rPr>
        <w:t>Трансэнерго</w:t>
      </w:r>
      <w:proofErr w:type="spellEnd"/>
      <w:r w:rsidRPr="00561FF3">
        <w:rPr>
          <w:rFonts w:ascii="Times New Roman" w:hAnsi="Times New Roman" w:cs="Times New Roman"/>
          <w:sz w:val="26"/>
          <w:szCs w:val="26"/>
        </w:rPr>
        <w:t>» в 2019-2020 годах.</w:t>
      </w:r>
    </w:p>
    <w:p w:rsidR="00826E92" w:rsidRPr="005B4C91" w:rsidRDefault="00826E92" w:rsidP="005B4C91">
      <w:pPr>
        <w:autoSpaceDE w:val="0"/>
        <w:autoSpaceDN w:val="0"/>
        <w:adjustRightInd w:val="0"/>
        <w:spacing w:after="0" w:line="240" w:lineRule="auto"/>
        <w:ind w:firstLine="540"/>
        <w:jc w:val="both"/>
        <w:rPr>
          <w:rFonts w:ascii="Times New Roman" w:hAnsi="Times New Roman" w:cs="Times New Roman"/>
          <w:sz w:val="26"/>
          <w:szCs w:val="26"/>
        </w:rPr>
      </w:pPr>
      <w:r w:rsidRPr="005B4C91">
        <w:rPr>
          <w:rFonts w:ascii="Times New Roman" w:hAnsi="Times New Roman" w:cs="Times New Roman"/>
          <w:sz w:val="26"/>
          <w:szCs w:val="26"/>
        </w:rPr>
        <w:t xml:space="preserve">В жалобе ФГБУЗ ЦМСЧ № 15 ФМБА России сообщило, что заказчиком не правомерно в документации (проекте договора) указан в качестве места исполнения услуг адрес нахождения заказчика – г. </w:t>
      </w:r>
      <w:proofErr w:type="spellStart"/>
      <w:r w:rsidRPr="005B4C91">
        <w:rPr>
          <w:rFonts w:ascii="Times New Roman" w:hAnsi="Times New Roman" w:cs="Times New Roman"/>
          <w:sz w:val="26"/>
          <w:szCs w:val="26"/>
        </w:rPr>
        <w:t>Снежинск</w:t>
      </w:r>
      <w:proofErr w:type="spellEnd"/>
      <w:r w:rsidRPr="005B4C91">
        <w:rPr>
          <w:rFonts w:ascii="Times New Roman" w:hAnsi="Times New Roman" w:cs="Times New Roman"/>
          <w:sz w:val="26"/>
          <w:szCs w:val="26"/>
        </w:rPr>
        <w:t xml:space="preserve">, площадка 17, здание 60.   </w:t>
      </w:r>
    </w:p>
    <w:p w:rsidR="00826E92" w:rsidRPr="005B4C91" w:rsidRDefault="00826E92" w:rsidP="005B4C91">
      <w:pPr>
        <w:autoSpaceDE w:val="0"/>
        <w:autoSpaceDN w:val="0"/>
        <w:adjustRightInd w:val="0"/>
        <w:spacing w:after="0" w:line="240" w:lineRule="auto"/>
        <w:ind w:firstLine="540"/>
        <w:jc w:val="both"/>
        <w:rPr>
          <w:rFonts w:ascii="Times New Roman" w:hAnsi="Times New Roman" w:cs="Times New Roman"/>
          <w:sz w:val="26"/>
          <w:szCs w:val="26"/>
        </w:rPr>
      </w:pPr>
      <w:r w:rsidRPr="005B4C91">
        <w:rPr>
          <w:rFonts w:ascii="Times New Roman" w:hAnsi="Times New Roman" w:cs="Times New Roman"/>
          <w:sz w:val="26"/>
          <w:szCs w:val="26"/>
        </w:rPr>
        <w:t xml:space="preserve">При этом, адрес места, по которому осуществятся медицинская деятельность по проведению медицинских осмотров, должен соответствовать адресу, указанному в лицензии.  </w:t>
      </w:r>
    </w:p>
    <w:p w:rsidR="00826E92" w:rsidRPr="005B4C91" w:rsidRDefault="00826E92" w:rsidP="005B4C91">
      <w:pPr>
        <w:autoSpaceDE w:val="0"/>
        <w:autoSpaceDN w:val="0"/>
        <w:adjustRightInd w:val="0"/>
        <w:spacing w:after="0" w:line="240" w:lineRule="auto"/>
        <w:ind w:firstLine="540"/>
        <w:jc w:val="both"/>
        <w:rPr>
          <w:rFonts w:ascii="Times New Roman" w:hAnsi="Times New Roman" w:cs="Times New Roman"/>
          <w:sz w:val="26"/>
          <w:szCs w:val="26"/>
        </w:rPr>
      </w:pPr>
      <w:r w:rsidRPr="005B4C91">
        <w:rPr>
          <w:rFonts w:ascii="Times New Roman" w:hAnsi="Times New Roman" w:cs="Times New Roman"/>
          <w:sz w:val="26"/>
          <w:szCs w:val="26"/>
        </w:rPr>
        <w:t>АО «</w:t>
      </w:r>
      <w:proofErr w:type="spellStart"/>
      <w:r w:rsidRPr="005B4C91">
        <w:rPr>
          <w:rFonts w:ascii="Times New Roman" w:hAnsi="Times New Roman" w:cs="Times New Roman"/>
          <w:sz w:val="26"/>
          <w:szCs w:val="26"/>
        </w:rPr>
        <w:t>Трансэнерго</w:t>
      </w:r>
      <w:proofErr w:type="spellEnd"/>
      <w:r w:rsidRPr="005B4C91">
        <w:rPr>
          <w:rFonts w:ascii="Times New Roman" w:hAnsi="Times New Roman" w:cs="Times New Roman"/>
          <w:sz w:val="26"/>
          <w:szCs w:val="26"/>
        </w:rPr>
        <w:t>» с доводами жалобы не согласилось, указало на отсутствие в действующим законодательстве запрета на проведение предварительных и периодических медицинских осмотров выездными бригадами. Кроме того, по мнению заказчика, исполнитель вправе переоформить имеющуюся у него лицензию, внести соответствующие изменения относительно места оказания услуг.</w:t>
      </w:r>
    </w:p>
    <w:p w:rsidR="00826E92" w:rsidRPr="005B4C91" w:rsidRDefault="00826E92" w:rsidP="005B4C91">
      <w:pPr>
        <w:autoSpaceDE w:val="0"/>
        <w:autoSpaceDN w:val="0"/>
        <w:adjustRightInd w:val="0"/>
        <w:spacing w:after="0" w:line="240" w:lineRule="auto"/>
        <w:ind w:firstLine="540"/>
        <w:jc w:val="both"/>
        <w:rPr>
          <w:rFonts w:ascii="Times New Roman" w:hAnsi="Times New Roman" w:cs="Times New Roman"/>
          <w:sz w:val="26"/>
          <w:szCs w:val="26"/>
        </w:rPr>
      </w:pPr>
      <w:r w:rsidRPr="005B4C91">
        <w:rPr>
          <w:rFonts w:ascii="Times New Roman" w:hAnsi="Times New Roman" w:cs="Times New Roman"/>
          <w:sz w:val="26"/>
          <w:szCs w:val="26"/>
        </w:rPr>
        <w:t>Комиссией установлено, что законодателем установлен запрет на осуществление лицензируемого вида деятельности по адресу, не указанному в лицензии, до того момента, как будет переоформлена лицензия.</w:t>
      </w:r>
    </w:p>
    <w:p w:rsidR="00826E92" w:rsidRPr="005B4C91" w:rsidRDefault="00826E92" w:rsidP="005B4C91">
      <w:pPr>
        <w:autoSpaceDE w:val="0"/>
        <w:autoSpaceDN w:val="0"/>
        <w:adjustRightInd w:val="0"/>
        <w:spacing w:after="0" w:line="240" w:lineRule="auto"/>
        <w:ind w:firstLine="540"/>
        <w:jc w:val="both"/>
        <w:rPr>
          <w:rFonts w:ascii="Times New Roman" w:hAnsi="Times New Roman" w:cs="Times New Roman"/>
          <w:sz w:val="26"/>
          <w:szCs w:val="26"/>
        </w:rPr>
      </w:pPr>
      <w:r w:rsidRPr="005B4C91">
        <w:rPr>
          <w:rFonts w:ascii="Times New Roman" w:hAnsi="Times New Roman" w:cs="Times New Roman"/>
          <w:sz w:val="26"/>
          <w:szCs w:val="26"/>
        </w:rPr>
        <w:t>Кроме того, переоформление лицензии осуществляется в сроки, определенные в статье 18 Закона о лицензировании, которые могут превышать срок оказания услуг, предусмотренный договором (в документации о закупке установлен срок оказания услуг – с даты заключения договора либо с момента оформления разрешения на въезд на территорию заказчика победителю).</w:t>
      </w:r>
    </w:p>
    <w:p w:rsidR="00826E92" w:rsidRPr="005B4C91" w:rsidRDefault="00826E92" w:rsidP="005B4C91">
      <w:pPr>
        <w:autoSpaceDE w:val="0"/>
        <w:autoSpaceDN w:val="0"/>
        <w:adjustRightInd w:val="0"/>
        <w:spacing w:after="0" w:line="240" w:lineRule="auto"/>
        <w:ind w:firstLine="540"/>
        <w:jc w:val="both"/>
        <w:rPr>
          <w:rFonts w:ascii="Times New Roman" w:hAnsi="Times New Roman" w:cs="Times New Roman"/>
          <w:sz w:val="26"/>
          <w:szCs w:val="26"/>
        </w:rPr>
      </w:pPr>
      <w:r w:rsidRPr="005B4C91">
        <w:rPr>
          <w:rFonts w:ascii="Times New Roman" w:hAnsi="Times New Roman" w:cs="Times New Roman"/>
          <w:sz w:val="26"/>
          <w:szCs w:val="26"/>
        </w:rPr>
        <w:t xml:space="preserve">Таким образом, право на осуществление лицензируемого вида деятельности предоставляется лицу исключительно в отношении адресов, указанных в лицензии </w:t>
      </w:r>
      <w:r w:rsidRPr="005B4C91">
        <w:rPr>
          <w:rFonts w:ascii="Times New Roman" w:hAnsi="Times New Roman" w:cs="Times New Roman"/>
          <w:sz w:val="26"/>
          <w:szCs w:val="26"/>
        </w:rPr>
        <w:lastRenderedPageBreak/>
        <w:t xml:space="preserve">в качестве места осуществления соответствующего вида деятельности. Осуществление деятельности по адресу, не указанному в лицензии, является не правомерным. </w:t>
      </w:r>
    </w:p>
    <w:p w:rsidR="00826E92" w:rsidRPr="005B4C91" w:rsidRDefault="00826E92" w:rsidP="005B4C91">
      <w:pPr>
        <w:autoSpaceDE w:val="0"/>
        <w:autoSpaceDN w:val="0"/>
        <w:adjustRightInd w:val="0"/>
        <w:spacing w:after="0" w:line="240" w:lineRule="auto"/>
        <w:ind w:firstLine="540"/>
        <w:jc w:val="both"/>
        <w:rPr>
          <w:rFonts w:ascii="Times New Roman" w:hAnsi="Times New Roman" w:cs="Times New Roman"/>
          <w:sz w:val="26"/>
          <w:szCs w:val="26"/>
        </w:rPr>
      </w:pPr>
      <w:r w:rsidRPr="005B4C91">
        <w:rPr>
          <w:rFonts w:ascii="Times New Roman" w:hAnsi="Times New Roman" w:cs="Times New Roman"/>
          <w:sz w:val="26"/>
          <w:szCs w:val="26"/>
        </w:rPr>
        <w:t>На основании изложенного, Комиссия Челябинского УФАС России пришла к выводу, что заказчиком нарушен принцип информационной открытости, установленный в части 1 статьи 3 Закона о закупках, а также требования к документации в части установления места оказания услуги.</w:t>
      </w:r>
    </w:p>
    <w:p w:rsidR="00826E92" w:rsidRPr="005B4C91" w:rsidRDefault="00826E92" w:rsidP="005B4C91">
      <w:pPr>
        <w:autoSpaceDE w:val="0"/>
        <w:autoSpaceDN w:val="0"/>
        <w:adjustRightInd w:val="0"/>
        <w:spacing w:after="0" w:line="240" w:lineRule="auto"/>
        <w:ind w:firstLine="540"/>
        <w:jc w:val="both"/>
        <w:rPr>
          <w:rFonts w:ascii="Times New Roman" w:hAnsi="Times New Roman" w:cs="Times New Roman"/>
          <w:sz w:val="26"/>
          <w:szCs w:val="26"/>
        </w:rPr>
      </w:pPr>
      <w:r w:rsidRPr="005B4C91">
        <w:rPr>
          <w:rFonts w:ascii="Times New Roman" w:hAnsi="Times New Roman" w:cs="Times New Roman"/>
          <w:sz w:val="26"/>
          <w:szCs w:val="26"/>
        </w:rPr>
        <w:t>Жалоба ФГБУЗ ЦМСЧ № 15 ФМБА признана обоснованной. АО «</w:t>
      </w:r>
      <w:proofErr w:type="spellStart"/>
      <w:r w:rsidRPr="005B4C91">
        <w:rPr>
          <w:rFonts w:ascii="Times New Roman" w:hAnsi="Times New Roman" w:cs="Times New Roman"/>
          <w:sz w:val="26"/>
          <w:szCs w:val="26"/>
        </w:rPr>
        <w:t>Трансэнерго</w:t>
      </w:r>
      <w:proofErr w:type="spellEnd"/>
      <w:r w:rsidRPr="005B4C91">
        <w:rPr>
          <w:rFonts w:ascii="Times New Roman" w:hAnsi="Times New Roman" w:cs="Times New Roman"/>
          <w:sz w:val="26"/>
          <w:szCs w:val="26"/>
        </w:rPr>
        <w:t>» выдано обязательное к исполнению предписание об устранении нарушений Закона о закупках.</w:t>
      </w:r>
    </w:p>
    <w:p w:rsidR="00121083" w:rsidRPr="005B4C91" w:rsidRDefault="00121083" w:rsidP="005B4C91">
      <w:pPr>
        <w:spacing w:line="240" w:lineRule="auto"/>
        <w:jc w:val="both"/>
        <w:rPr>
          <w:rFonts w:ascii="Times New Roman" w:hAnsi="Times New Roman" w:cs="Times New Roman"/>
          <w:sz w:val="26"/>
          <w:szCs w:val="26"/>
        </w:rPr>
      </w:pPr>
    </w:p>
    <w:p w:rsidR="00F075A0" w:rsidRPr="005B4C91" w:rsidRDefault="00FC48C6" w:rsidP="005B4C91">
      <w:pPr>
        <w:spacing w:line="240" w:lineRule="auto"/>
        <w:jc w:val="center"/>
        <w:rPr>
          <w:rFonts w:ascii="Times New Roman" w:hAnsi="Times New Roman" w:cs="Times New Roman"/>
          <w:b/>
          <w:sz w:val="26"/>
          <w:szCs w:val="26"/>
        </w:rPr>
      </w:pPr>
      <w:r w:rsidRPr="005B4C91">
        <w:rPr>
          <w:rFonts w:ascii="Times New Roman" w:hAnsi="Times New Roman" w:cs="Times New Roman"/>
          <w:b/>
          <w:sz w:val="26"/>
          <w:szCs w:val="26"/>
        </w:rPr>
        <w:t>VI</w:t>
      </w:r>
      <w:r w:rsidR="00121083" w:rsidRPr="005B4C91">
        <w:rPr>
          <w:rFonts w:ascii="Times New Roman" w:hAnsi="Times New Roman" w:cs="Times New Roman"/>
          <w:b/>
          <w:sz w:val="26"/>
          <w:szCs w:val="26"/>
        </w:rPr>
        <w:t>. Контроль соблюдения Закона о торговле</w:t>
      </w:r>
    </w:p>
    <w:p w:rsidR="00B97D97" w:rsidRPr="005B4C91" w:rsidRDefault="00B97D97" w:rsidP="005B4C91">
      <w:pPr>
        <w:shd w:val="clear" w:color="auto" w:fill="FFFFFF"/>
        <w:spacing w:after="0" w:line="240" w:lineRule="auto"/>
        <w:ind w:firstLine="567"/>
        <w:jc w:val="both"/>
        <w:textAlignment w:val="baseline"/>
        <w:rPr>
          <w:rFonts w:ascii="Times New Roman" w:hAnsi="Times New Roman" w:cs="Times New Roman"/>
          <w:sz w:val="26"/>
          <w:szCs w:val="26"/>
        </w:rPr>
      </w:pPr>
      <w:r w:rsidRPr="005B4C91">
        <w:rPr>
          <w:rFonts w:ascii="Times New Roman" w:hAnsi="Times New Roman" w:cs="Times New Roman"/>
          <w:sz w:val="26"/>
          <w:szCs w:val="26"/>
        </w:rPr>
        <w:t>Во втором квартале 201</w:t>
      </w:r>
      <w:r w:rsidR="00561FF3">
        <w:rPr>
          <w:rFonts w:ascii="Times New Roman" w:hAnsi="Times New Roman" w:cs="Times New Roman"/>
          <w:sz w:val="26"/>
          <w:szCs w:val="26"/>
        </w:rPr>
        <w:t>9 года дела о нарушении закона о</w:t>
      </w:r>
      <w:r w:rsidRPr="005B4C91">
        <w:rPr>
          <w:rFonts w:ascii="Times New Roman" w:hAnsi="Times New Roman" w:cs="Times New Roman"/>
          <w:sz w:val="26"/>
          <w:szCs w:val="26"/>
        </w:rPr>
        <w:t xml:space="preserve"> торговой деятельности не возбуждались. Во втором квартале 2019 года на рассмотрении находится одно дело, возбужденное в первом квартале текущего года в отношении ФГУП «Архангельское» ФСИН России (г. Санкт-Петербург) – поставщика продовольственных товаров в торговую сеть ФГУП «</w:t>
      </w:r>
      <w:proofErr w:type="spellStart"/>
      <w:r w:rsidRPr="005B4C91">
        <w:rPr>
          <w:rFonts w:ascii="Times New Roman" w:hAnsi="Times New Roman" w:cs="Times New Roman"/>
          <w:sz w:val="26"/>
          <w:szCs w:val="26"/>
        </w:rPr>
        <w:t>Промсервис</w:t>
      </w:r>
      <w:proofErr w:type="spellEnd"/>
      <w:r w:rsidRPr="005B4C91">
        <w:rPr>
          <w:rFonts w:ascii="Times New Roman" w:hAnsi="Times New Roman" w:cs="Times New Roman"/>
          <w:sz w:val="26"/>
          <w:szCs w:val="26"/>
        </w:rPr>
        <w:t>» ФСИН России.</w:t>
      </w:r>
    </w:p>
    <w:p w:rsidR="00B97D97" w:rsidRPr="005B4C91" w:rsidRDefault="00B97D97" w:rsidP="005B4C91">
      <w:pPr>
        <w:spacing w:after="0" w:line="240" w:lineRule="auto"/>
        <w:ind w:firstLine="709"/>
        <w:jc w:val="both"/>
        <w:rPr>
          <w:rFonts w:ascii="Times New Roman" w:hAnsi="Times New Roman" w:cs="Times New Roman"/>
          <w:sz w:val="26"/>
          <w:szCs w:val="26"/>
        </w:rPr>
      </w:pPr>
      <w:r w:rsidRPr="005B4C91">
        <w:rPr>
          <w:rFonts w:ascii="Times New Roman" w:hAnsi="Times New Roman" w:cs="Times New Roman"/>
          <w:sz w:val="26"/>
          <w:szCs w:val="26"/>
        </w:rPr>
        <w:t xml:space="preserve">Кроме того, </w:t>
      </w:r>
      <w:r w:rsidRPr="005B4C91">
        <w:rPr>
          <w:rFonts w:ascii="Times New Roman" w:hAnsi="Times New Roman" w:cs="Times New Roman"/>
          <w:iCs/>
          <w:sz w:val="26"/>
          <w:szCs w:val="26"/>
        </w:rPr>
        <w:t>15 мая 2019 года Арбитражный суд Челябинской области признал законным решение Челябинского УФАС России в отношении ФГУП «</w:t>
      </w:r>
      <w:proofErr w:type="spellStart"/>
      <w:r w:rsidRPr="005B4C91">
        <w:rPr>
          <w:rFonts w:ascii="Times New Roman" w:hAnsi="Times New Roman" w:cs="Times New Roman"/>
          <w:iCs/>
          <w:sz w:val="26"/>
          <w:szCs w:val="26"/>
        </w:rPr>
        <w:t>Промсервис</w:t>
      </w:r>
      <w:proofErr w:type="spellEnd"/>
      <w:r w:rsidRPr="005B4C91">
        <w:rPr>
          <w:rFonts w:ascii="Times New Roman" w:hAnsi="Times New Roman" w:cs="Times New Roman"/>
          <w:iCs/>
          <w:sz w:val="26"/>
          <w:szCs w:val="26"/>
        </w:rPr>
        <w:t xml:space="preserve">» ФСИН России по делу, возбужденному в конце 2018 года. Так </w:t>
      </w:r>
      <w:r w:rsidRPr="005B4C91">
        <w:rPr>
          <w:rFonts w:ascii="Times New Roman" w:hAnsi="Times New Roman" w:cs="Times New Roman"/>
          <w:sz w:val="26"/>
          <w:szCs w:val="26"/>
        </w:rPr>
        <w:t>Челябинское УФАС России в конце 2018 года вынесло решение о признании в действиях торговой сети, реализующей продукцию на территории учреждений уголовно-исполнительной системы Челябинской области, нарушения требований Закона о торговле.</w:t>
      </w:r>
    </w:p>
    <w:p w:rsidR="00B97D97" w:rsidRPr="005B4C91" w:rsidRDefault="00B97D97" w:rsidP="005B4C91">
      <w:pPr>
        <w:spacing w:after="0" w:line="240" w:lineRule="auto"/>
        <w:ind w:firstLine="709"/>
        <w:jc w:val="both"/>
        <w:rPr>
          <w:rFonts w:ascii="Times New Roman" w:hAnsi="Times New Roman" w:cs="Times New Roman"/>
          <w:sz w:val="26"/>
          <w:szCs w:val="26"/>
        </w:rPr>
      </w:pPr>
      <w:r w:rsidRPr="005B4C91">
        <w:rPr>
          <w:rFonts w:ascii="Times New Roman" w:hAnsi="Times New Roman" w:cs="Times New Roman"/>
          <w:sz w:val="26"/>
          <w:szCs w:val="26"/>
        </w:rPr>
        <w:t> Антимонопольным органом установлено, что ФГУП «</w:t>
      </w:r>
      <w:proofErr w:type="spellStart"/>
      <w:r w:rsidRPr="005B4C91">
        <w:rPr>
          <w:rFonts w:ascii="Times New Roman" w:hAnsi="Times New Roman" w:cs="Times New Roman"/>
          <w:sz w:val="26"/>
          <w:szCs w:val="26"/>
        </w:rPr>
        <w:t>Промсервис</w:t>
      </w:r>
      <w:proofErr w:type="spellEnd"/>
      <w:r w:rsidRPr="005B4C91">
        <w:rPr>
          <w:rFonts w:ascii="Times New Roman" w:hAnsi="Times New Roman" w:cs="Times New Roman"/>
          <w:sz w:val="26"/>
          <w:szCs w:val="26"/>
        </w:rPr>
        <w:t>» ФСИН России реализует продовольственные товары в 28 торговых объектах. Указанные товары приобретают лица, которые содержатся в 20 учреждениях ГУФСИН России по Челябинской области. Реализация продовольственных товаров осуществлялась ФГУП «</w:t>
      </w:r>
      <w:proofErr w:type="spellStart"/>
      <w:r w:rsidRPr="005B4C91">
        <w:rPr>
          <w:rFonts w:ascii="Times New Roman" w:hAnsi="Times New Roman" w:cs="Times New Roman"/>
          <w:sz w:val="26"/>
          <w:szCs w:val="26"/>
        </w:rPr>
        <w:t>Промсервис</w:t>
      </w:r>
      <w:proofErr w:type="spellEnd"/>
      <w:r w:rsidRPr="005B4C91">
        <w:rPr>
          <w:rFonts w:ascii="Times New Roman" w:hAnsi="Times New Roman" w:cs="Times New Roman"/>
          <w:sz w:val="26"/>
          <w:szCs w:val="26"/>
        </w:rPr>
        <w:t xml:space="preserve">» ФСИН России на условиях договоров комиссии, заключенных с контрагентами. Согласно договорам, проанализированным Челябинским УФАС России, контрагенты обязаны оплачивать торговой сети вознаграждение в размере от 9% до 20 % от цены фактически реализованного товара. </w:t>
      </w:r>
    </w:p>
    <w:p w:rsidR="00B97D97" w:rsidRPr="005B4C91" w:rsidRDefault="00B97D97" w:rsidP="005B4C91">
      <w:pPr>
        <w:spacing w:after="0" w:line="240" w:lineRule="auto"/>
        <w:ind w:firstLine="709"/>
        <w:jc w:val="both"/>
        <w:rPr>
          <w:rFonts w:ascii="Times New Roman" w:hAnsi="Times New Roman" w:cs="Times New Roman"/>
          <w:sz w:val="26"/>
          <w:szCs w:val="26"/>
        </w:rPr>
      </w:pPr>
      <w:r w:rsidRPr="005B4C91">
        <w:rPr>
          <w:rFonts w:ascii="Times New Roman" w:hAnsi="Times New Roman" w:cs="Times New Roman"/>
          <w:sz w:val="26"/>
          <w:szCs w:val="26"/>
        </w:rPr>
        <w:t>Согласно п.5 ч.1 ст.13 Закона о торговле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либо исполнять (реализовывать) такие договоры.</w:t>
      </w:r>
    </w:p>
    <w:p w:rsidR="00B97D97" w:rsidRPr="005B4C91" w:rsidRDefault="00B97D97" w:rsidP="005B4C91">
      <w:pPr>
        <w:spacing w:after="0" w:line="240" w:lineRule="auto"/>
        <w:ind w:firstLine="709"/>
        <w:jc w:val="both"/>
        <w:rPr>
          <w:rFonts w:ascii="Times New Roman" w:hAnsi="Times New Roman" w:cs="Times New Roman"/>
          <w:sz w:val="26"/>
          <w:szCs w:val="26"/>
        </w:rPr>
      </w:pPr>
      <w:r w:rsidRPr="005B4C91">
        <w:rPr>
          <w:rFonts w:ascii="Times New Roman" w:hAnsi="Times New Roman" w:cs="Times New Roman"/>
          <w:sz w:val="26"/>
          <w:szCs w:val="26"/>
        </w:rPr>
        <w:t>Таким образом, заключение договора комиссии ФГУП «</w:t>
      </w:r>
      <w:proofErr w:type="spellStart"/>
      <w:r w:rsidRPr="005B4C91">
        <w:rPr>
          <w:rFonts w:ascii="Times New Roman" w:hAnsi="Times New Roman" w:cs="Times New Roman"/>
          <w:sz w:val="26"/>
          <w:szCs w:val="26"/>
        </w:rPr>
        <w:t>Промсервис</w:t>
      </w:r>
      <w:proofErr w:type="spellEnd"/>
      <w:r w:rsidRPr="005B4C91">
        <w:rPr>
          <w:rFonts w:ascii="Times New Roman" w:hAnsi="Times New Roman" w:cs="Times New Roman"/>
          <w:sz w:val="26"/>
          <w:szCs w:val="26"/>
        </w:rPr>
        <w:t>» ФСИН России, осуществляющим торговую деятельность по продаже продовольственных товаров посредством организации торговой сети, с поставщиками продовольственных товаров (контрагентами) запрещается действующим законодательством.</w:t>
      </w:r>
    </w:p>
    <w:p w:rsidR="00B97D97" w:rsidRPr="005B4C91" w:rsidRDefault="00B97D97" w:rsidP="005B4C91">
      <w:pPr>
        <w:spacing w:after="0" w:line="240" w:lineRule="auto"/>
        <w:ind w:firstLine="709"/>
        <w:jc w:val="both"/>
        <w:rPr>
          <w:rFonts w:ascii="Times New Roman" w:hAnsi="Times New Roman" w:cs="Times New Roman"/>
          <w:sz w:val="26"/>
          <w:szCs w:val="26"/>
        </w:rPr>
      </w:pPr>
      <w:r w:rsidRPr="005B4C91">
        <w:rPr>
          <w:rFonts w:ascii="Times New Roman" w:hAnsi="Times New Roman" w:cs="Times New Roman"/>
          <w:sz w:val="26"/>
          <w:szCs w:val="26"/>
        </w:rPr>
        <w:lastRenderedPageBreak/>
        <w:t> За нарушение Закона о торговле в конце апреля 2019 года в отношении ФГУП «</w:t>
      </w:r>
      <w:proofErr w:type="spellStart"/>
      <w:r w:rsidRPr="005B4C91">
        <w:rPr>
          <w:rFonts w:ascii="Times New Roman" w:hAnsi="Times New Roman" w:cs="Times New Roman"/>
          <w:sz w:val="26"/>
          <w:szCs w:val="26"/>
        </w:rPr>
        <w:t>Промсервис</w:t>
      </w:r>
      <w:proofErr w:type="spellEnd"/>
      <w:r w:rsidRPr="005B4C91">
        <w:rPr>
          <w:rFonts w:ascii="Times New Roman" w:hAnsi="Times New Roman" w:cs="Times New Roman"/>
          <w:sz w:val="26"/>
          <w:szCs w:val="26"/>
        </w:rPr>
        <w:t>» ФСИН России вынесено постановление о наложении штрафа в размере 750 тысяч рублей.</w:t>
      </w:r>
    </w:p>
    <w:p w:rsidR="00B97D97" w:rsidRPr="005B4C91" w:rsidRDefault="00B97D97" w:rsidP="00561FF3">
      <w:pPr>
        <w:spacing w:line="240" w:lineRule="auto"/>
        <w:rPr>
          <w:rFonts w:ascii="Times New Roman" w:hAnsi="Times New Roman" w:cs="Times New Roman"/>
          <w:b/>
          <w:sz w:val="26"/>
          <w:szCs w:val="26"/>
        </w:rPr>
      </w:pPr>
    </w:p>
    <w:p w:rsidR="00B97D97" w:rsidRPr="005B4C91" w:rsidRDefault="00B97D97" w:rsidP="005B4C91">
      <w:pPr>
        <w:spacing w:line="240" w:lineRule="auto"/>
        <w:jc w:val="center"/>
        <w:rPr>
          <w:rFonts w:ascii="Times New Roman" w:hAnsi="Times New Roman" w:cs="Times New Roman"/>
          <w:b/>
          <w:sz w:val="26"/>
          <w:szCs w:val="26"/>
        </w:rPr>
      </w:pPr>
    </w:p>
    <w:p w:rsidR="00B7621B" w:rsidRPr="005B4C91" w:rsidRDefault="00FC48C6" w:rsidP="005B4C91">
      <w:pPr>
        <w:spacing w:line="240" w:lineRule="auto"/>
        <w:jc w:val="center"/>
        <w:rPr>
          <w:rFonts w:ascii="Times New Roman" w:hAnsi="Times New Roman" w:cs="Times New Roman"/>
          <w:b/>
          <w:sz w:val="26"/>
          <w:szCs w:val="26"/>
        </w:rPr>
      </w:pPr>
      <w:r w:rsidRPr="005B4C91">
        <w:rPr>
          <w:rFonts w:ascii="Times New Roman" w:hAnsi="Times New Roman" w:cs="Times New Roman"/>
          <w:b/>
          <w:sz w:val="26"/>
          <w:szCs w:val="26"/>
        </w:rPr>
        <w:t>VII</w:t>
      </w:r>
      <w:r w:rsidR="005A7960" w:rsidRPr="005B4C91">
        <w:rPr>
          <w:rFonts w:ascii="Times New Roman" w:hAnsi="Times New Roman" w:cs="Times New Roman"/>
          <w:b/>
          <w:sz w:val="26"/>
          <w:szCs w:val="26"/>
        </w:rPr>
        <w:t xml:space="preserve">. </w:t>
      </w:r>
      <w:r w:rsidR="00B7621B" w:rsidRPr="005B4C91">
        <w:rPr>
          <w:rFonts w:ascii="Times New Roman" w:hAnsi="Times New Roman" w:cs="Times New Roman"/>
          <w:b/>
          <w:sz w:val="26"/>
          <w:szCs w:val="26"/>
        </w:rPr>
        <w:t>Контроль соблюдения требований Закона о рекламе</w:t>
      </w:r>
    </w:p>
    <w:p w:rsidR="00826E92" w:rsidRPr="005B4C91" w:rsidRDefault="00826E92" w:rsidP="00561FF3">
      <w:pPr>
        <w:spacing w:line="240" w:lineRule="auto"/>
        <w:ind w:firstLine="708"/>
        <w:rPr>
          <w:rFonts w:ascii="Times New Roman" w:hAnsi="Times New Roman" w:cs="Times New Roman"/>
          <w:sz w:val="26"/>
          <w:szCs w:val="26"/>
        </w:rPr>
      </w:pPr>
      <w:r w:rsidRPr="005B4C91">
        <w:rPr>
          <w:rFonts w:ascii="Times New Roman" w:hAnsi="Times New Roman" w:cs="Times New Roman"/>
          <w:sz w:val="26"/>
          <w:szCs w:val="26"/>
        </w:rPr>
        <w:t xml:space="preserve">Изменения, внесенные Федеральным законом от 21.07.2014 </w:t>
      </w:r>
      <w:r w:rsidRPr="005B4C91">
        <w:rPr>
          <w:rFonts w:ascii="Times New Roman" w:hAnsi="Times New Roman" w:cs="Times New Roman"/>
          <w:sz w:val="26"/>
          <w:szCs w:val="26"/>
          <w:lang w:val="en-US"/>
        </w:rPr>
        <w:t>N</w:t>
      </w:r>
      <w:r w:rsidRPr="005B4C91">
        <w:rPr>
          <w:rFonts w:ascii="Times New Roman" w:hAnsi="Times New Roman" w:cs="Times New Roman"/>
          <w:sz w:val="26"/>
          <w:szCs w:val="26"/>
        </w:rPr>
        <w:t xml:space="preserve"> 235-ФЗ в части отмены </w:t>
      </w:r>
      <w:r w:rsidR="00FC48C6" w:rsidRPr="005B4C91">
        <w:rPr>
          <w:rFonts w:ascii="Times New Roman" w:hAnsi="Times New Roman" w:cs="Times New Roman"/>
          <w:sz w:val="26"/>
          <w:szCs w:val="26"/>
        </w:rPr>
        <w:t xml:space="preserve">частей 6 и 7 статьи 21 ФЗ </w:t>
      </w:r>
      <w:r w:rsidRPr="005B4C91">
        <w:rPr>
          <w:rFonts w:ascii="Times New Roman" w:hAnsi="Times New Roman" w:cs="Times New Roman"/>
          <w:sz w:val="26"/>
          <w:szCs w:val="26"/>
        </w:rPr>
        <w:t>вступили в силу с 1 января 2019 года.</w:t>
      </w:r>
    </w:p>
    <w:p w:rsidR="00826E92" w:rsidRPr="005B4C91" w:rsidRDefault="00826E92" w:rsidP="00561FF3">
      <w:pPr>
        <w:spacing w:line="240" w:lineRule="auto"/>
        <w:ind w:firstLine="708"/>
        <w:rPr>
          <w:rFonts w:ascii="Times New Roman" w:hAnsi="Times New Roman" w:cs="Times New Roman"/>
          <w:sz w:val="26"/>
          <w:szCs w:val="26"/>
        </w:rPr>
      </w:pPr>
      <w:r w:rsidRPr="005B4C91">
        <w:rPr>
          <w:rFonts w:ascii="Times New Roman" w:hAnsi="Times New Roman" w:cs="Times New Roman"/>
          <w:sz w:val="26"/>
          <w:szCs w:val="26"/>
        </w:rPr>
        <w:t xml:space="preserve">С 01.01.2019 ч. </w:t>
      </w:r>
      <w:proofErr w:type="gramStart"/>
      <w:r w:rsidRPr="005B4C91">
        <w:rPr>
          <w:rFonts w:ascii="Times New Roman" w:hAnsi="Times New Roman" w:cs="Times New Roman"/>
          <w:sz w:val="26"/>
          <w:szCs w:val="26"/>
        </w:rPr>
        <w:t>6  и</w:t>
      </w:r>
      <w:proofErr w:type="gramEnd"/>
      <w:r w:rsidRPr="005B4C91">
        <w:rPr>
          <w:rFonts w:ascii="Times New Roman" w:hAnsi="Times New Roman" w:cs="Times New Roman"/>
          <w:sz w:val="26"/>
          <w:szCs w:val="26"/>
        </w:rPr>
        <w:t xml:space="preserve"> ч.7 ст. 21 не применяются (ФЗ от 21.07.2014 N 235-ФЗ).</w:t>
      </w:r>
    </w:p>
    <w:p w:rsidR="00826E92" w:rsidRPr="005B4C91" w:rsidRDefault="00826E92" w:rsidP="00561FF3">
      <w:pPr>
        <w:spacing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ближе чем сто метров от таких сооружений.</w:t>
      </w:r>
    </w:p>
    <w:p w:rsidR="00FC48C6" w:rsidRPr="005B4C91" w:rsidRDefault="00826E92" w:rsidP="00561FF3">
      <w:pPr>
        <w:spacing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7. Допускается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w:t>
      </w:r>
      <w:r w:rsidR="00561FF3">
        <w:rPr>
          <w:rFonts w:ascii="Times New Roman" w:hAnsi="Times New Roman" w:cs="Times New Roman"/>
          <w:sz w:val="26"/>
          <w:szCs w:val="26"/>
        </w:rPr>
        <w:t>ультурно-спортивного характера.</w:t>
      </w:r>
    </w:p>
    <w:p w:rsidR="00826E92" w:rsidRPr="005B4C91" w:rsidRDefault="00826E92" w:rsidP="00561FF3">
      <w:pPr>
        <w:spacing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Изменения, внесенные Федеральным законом от 27.12.2018 N 531-ФЗ "О внесении изменений в Федеральный закон "Об арбитраже (третейском разбирательстве) в Российской Федерации" и Федеральный закон "О рекламе" вступают в силу с 29.03.2019.</w:t>
      </w:r>
    </w:p>
    <w:p w:rsidR="00826E92" w:rsidRPr="005B4C91" w:rsidRDefault="00826E92" w:rsidP="00561FF3">
      <w:pPr>
        <w:spacing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глава 3 дополнена статьей 30.2 следующего содержания:</w:t>
      </w:r>
    </w:p>
    <w:p w:rsidR="00826E92" w:rsidRPr="005B4C91" w:rsidRDefault="00826E92" w:rsidP="00561FF3">
      <w:pPr>
        <w:spacing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"Статья 30.2. Реклама в сфере арбитража (третейского разбирательства)</w:t>
      </w:r>
    </w:p>
    <w:p w:rsidR="00826E92" w:rsidRPr="005B4C91" w:rsidRDefault="00826E92" w:rsidP="00561FF3">
      <w:pPr>
        <w:spacing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Реклама деятельности лиц, не получивших в соответствии с законодательством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r w:rsidRPr="005B4C91">
        <w:rPr>
          <w:rFonts w:ascii="Times New Roman" w:hAnsi="Times New Roman" w:cs="Times New Roman"/>
          <w:sz w:val="26"/>
          <w:szCs w:val="26"/>
        </w:rPr>
        <w:tab/>
      </w:r>
    </w:p>
    <w:p w:rsidR="00826E92" w:rsidRPr="005B4C91" w:rsidRDefault="00826E92" w:rsidP="005B4C91">
      <w:pPr>
        <w:spacing w:line="240" w:lineRule="auto"/>
        <w:jc w:val="both"/>
        <w:rPr>
          <w:rFonts w:ascii="Times New Roman" w:hAnsi="Times New Roman" w:cs="Times New Roman"/>
          <w:sz w:val="26"/>
          <w:szCs w:val="26"/>
        </w:rPr>
      </w:pPr>
      <w:r w:rsidRPr="005B4C91">
        <w:rPr>
          <w:rFonts w:ascii="Times New Roman" w:hAnsi="Times New Roman" w:cs="Times New Roman"/>
          <w:sz w:val="26"/>
          <w:szCs w:val="26"/>
        </w:rPr>
        <w:t xml:space="preserve">  </w:t>
      </w:r>
      <w:r w:rsidR="00561FF3">
        <w:rPr>
          <w:rFonts w:ascii="Times New Roman" w:hAnsi="Times New Roman" w:cs="Times New Roman"/>
          <w:sz w:val="26"/>
          <w:szCs w:val="26"/>
        </w:rPr>
        <w:tab/>
        <w:t xml:space="preserve"> </w:t>
      </w:r>
      <w:r w:rsidRPr="005B4C91">
        <w:rPr>
          <w:rFonts w:ascii="Times New Roman" w:hAnsi="Times New Roman" w:cs="Times New Roman"/>
          <w:sz w:val="26"/>
          <w:szCs w:val="26"/>
        </w:rPr>
        <w:t xml:space="preserve">Часть 6 статьи 38 изменена «Рекламодатель несет ответственность за нарушение требований, установленных частями 2 - 8, 12 статьи 5, статьями 6 - 9, частями 4 - 6 статьи 10, статьей 12, частью 3 статьи 19, частями 2 и 6 статьи 20, частями 1, 3, 5 статьи 21, статьями 24 и 25, частями 1 и 6 статьи 26, частями 1 и 5 статьи 27, статьями 28 - </w:t>
      </w:r>
      <w:r w:rsidRPr="005B4C91">
        <w:rPr>
          <w:rFonts w:ascii="Times New Roman" w:hAnsi="Times New Roman" w:cs="Times New Roman"/>
          <w:b/>
          <w:sz w:val="26"/>
          <w:szCs w:val="26"/>
        </w:rPr>
        <w:t>30.2</w:t>
      </w:r>
      <w:r w:rsidRPr="005B4C91">
        <w:rPr>
          <w:rFonts w:ascii="Times New Roman" w:hAnsi="Times New Roman" w:cs="Times New Roman"/>
          <w:sz w:val="26"/>
          <w:szCs w:val="26"/>
        </w:rPr>
        <w:t xml:space="preserve"> настоящего Федерального закона.</w:t>
      </w:r>
    </w:p>
    <w:p w:rsidR="00826E92" w:rsidRPr="005B4C91" w:rsidRDefault="00826E92" w:rsidP="005B4C91">
      <w:pPr>
        <w:spacing w:line="240" w:lineRule="auto"/>
        <w:rPr>
          <w:rFonts w:ascii="Times New Roman" w:hAnsi="Times New Roman" w:cs="Times New Roman"/>
          <w:b/>
          <w:sz w:val="26"/>
          <w:szCs w:val="26"/>
        </w:rPr>
      </w:pPr>
    </w:p>
    <w:p w:rsidR="00826E92" w:rsidRPr="005B4C91" w:rsidRDefault="00826E92" w:rsidP="00561FF3">
      <w:pPr>
        <w:spacing w:after="0" w:line="240" w:lineRule="auto"/>
        <w:jc w:val="both"/>
        <w:rPr>
          <w:rFonts w:ascii="Times New Roman" w:hAnsi="Times New Roman" w:cs="Times New Roman"/>
          <w:sz w:val="26"/>
          <w:szCs w:val="26"/>
        </w:rPr>
      </w:pPr>
      <w:r w:rsidRPr="005B4C91">
        <w:rPr>
          <w:rFonts w:ascii="Times New Roman" w:hAnsi="Times New Roman" w:cs="Times New Roman"/>
          <w:sz w:val="26"/>
          <w:szCs w:val="26"/>
        </w:rPr>
        <w:lastRenderedPageBreak/>
        <w:t xml:space="preserve">С 1 января 2019 года в Челябинское УФАС России поступило 103 </w:t>
      </w:r>
      <w:proofErr w:type="gramStart"/>
      <w:r w:rsidRPr="005B4C91">
        <w:rPr>
          <w:rFonts w:ascii="Times New Roman" w:hAnsi="Times New Roman" w:cs="Times New Roman"/>
          <w:sz w:val="26"/>
          <w:szCs w:val="26"/>
        </w:rPr>
        <w:t>обращения  по</w:t>
      </w:r>
      <w:proofErr w:type="gramEnd"/>
      <w:r w:rsidRPr="005B4C91">
        <w:rPr>
          <w:rFonts w:ascii="Times New Roman" w:hAnsi="Times New Roman" w:cs="Times New Roman"/>
          <w:sz w:val="26"/>
          <w:szCs w:val="26"/>
        </w:rPr>
        <w:t xml:space="preserve"> рекламе.</w:t>
      </w:r>
    </w:p>
    <w:p w:rsidR="00826E92" w:rsidRPr="005B4C91" w:rsidRDefault="00826E92" w:rsidP="00561FF3">
      <w:pPr>
        <w:spacing w:after="0" w:line="240" w:lineRule="auto"/>
        <w:jc w:val="both"/>
        <w:rPr>
          <w:rFonts w:ascii="Times New Roman" w:hAnsi="Times New Roman" w:cs="Times New Roman"/>
          <w:sz w:val="26"/>
          <w:szCs w:val="26"/>
        </w:rPr>
      </w:pPr>
      <w:r w:rsidRPr="005B4C91">
        <w:rPr>
          <w:rFonts w:ascii="Times New Roman" w:hAnsi="Times New Roman" w:cs="Times New Roman"/>
          <w:sz w:val="26"/>
          <w:szCs w:val="26"/>
        </w:rPr>
        <w:t xml:space="preserve">      </w:t>
      </w:r>
      <w:r w:rsidR="00FC48C6" w:rsidRPr="005B4C91">
        <w:rPr>
          <w:rFonts w:ascii="Times New Roman" w:hAnsi="Times New Roman" w:cs="Times New Roman"/>
          <w:sz w:val="26"/>
          <w:szCs w:val="26"/>
        </w:rPr>
        <w:t xml:space="preserve">   Типичные обращения: </w:t>
      </w:r>
      <w:r w:rsidRPr="005B4C91">
        <w:rPr>
          <w:rFonts w:ascii="Times New Roman" w:hAnsi="Times New Roman" w:cs="Times New Roman"/>
          <w:sz w:val="26"/>
          <w:szCs w:val="26"/>
        </w:rPr>
        <w:t>на СМС-сообщения и звонки рекламного характера без согласия абонента;</w:t>
      </w:r>
      <w:r w:rsidR="00FC48C6" w:rsidRPr="005B4C91">
        <w:rPr>
          <w:rFonts w:ascii="Times New Roman" w:hAnsi="Times New Roman" w:cs="Times New Roman"/>
          <w:sz w:val="26"/>
          <w:szCs w:val="26"/>
        </w:rPr>
        <w:t xml:space="preserve"> </w:t>
      </w:r>
      <w:r w:rsidRPr="005B4C91">
        <w:rPr>
          <w:rFonts w:ascii="Times New Roman" w:hAnsi="Times New Roman" w:cs="Times New Roman"/>
          <w:sz w:val="26"/>
          <w:szCs w:val="26"/>
        </w:rPr>
        <w:t>на незаконное размещение рекламных конструкций.</w:t>
      </w:r>
    </w:p>
    <w:p w:rsidR="00826E92" w:rsidRPr="005B4C91" w:rsidRDefault="00826E92" w:rsidP="00561FF3">
      <w:pPr>
        <w:spacing w:after="0" w:line="240" w:lineRule="auto"/>
        <w:jc w:val="both"/>
        <w:rPr>
          <w:rFonts w:ascii="Times New Roman" w:hAnsi="Times New Roman" w:cs="Times New Roman"/>
          <w:sz w:val="26"/>
          <w:szCs w:val="26"/>
        </w:rPr>
      </w:pPr>
      <w:r w:rsidRPr="005B4C91">
        <w:rPr>
          <w:rFonts w:ascii="Times New Roman" w:hAnsi="Times New Roman" w:cs="Times New Roman"/>
          <w:sz w:val="26"/>
          <w:szCs w:val="26"/>
        </w:rPr>
        <w:t xml:space="preserve">          Так, поступали обращения по вопросу законности размещения конструкций со сведениями: </w:t>
      </w:r>
    </w:p>
    <w:p w:rsidR="00826E92" w:rsidRPr="005B4C91" w:rsidRDefault="00826E92" w:rsidP="00561FF3">
      <w:pPr>
        <w:spacing w:after="0" w:line="240" w:lineRule="auto"/>
        <w:ind w:firstLine="567"/>
        <w:jc w:val="both"/>
        <w:rPr>
          <w:rFonts w:ascii="Times New Roman" w:hAnsi="Times New Roman" w:cs="Times New Roman"/>
          <w:sz w:val="26"/>
          <w:szCs w:val="26"/>
        </w:rPr>
      </w:pPr>
      <w:r w:rsidRPr="005B4C91">
        <w:rPr>
          <w:rFonts w:ascii="Times New Roman" w:hAnsi="Times New Roman" w:cs="Times New Roman"/>
          <w:sz w:val="26"/>
          <w:szCs w:val="26"/>
        </w:rPr>
        <w:t>«ИП Коркина А.В. Свежее мясо»,</w:t>
      </w:r>
    </w:p>
    <w:p w:rsidR="00826E92" w:rsidRPr="005B4C91" w:rsidRDefault="00826E92" w:rsidP="00561FF3">
      <w:pPr>
        <w:spacing w:after="0" w:line="240" w:lineRule="auto"/>
        <w:ind w:firstLine="567"/>
        <w:jc w:val="both"/>
        <w:rPr>
          <w:rFonts w:ascii="Times New Roman" w:hAnsi="Times New Roman" w:cs="Times New Roman"/>
          <w:sz w:val="26"/>
          <w:szCs w:val="26"/>
        </w:rPr>
      </w:pPr>
      <w:r w:rsidRPr="005B4C91">
        <w:rPr>
          <w:rFonts w:ascii="Times New Roman" w:hAnsi="Times New Roman" w:cs="Times New Roman"/>
          <w:sz w:val="26"/>
          <w:szCs w:val="26"/>
        </w:rPr>
        <w:t>«Сытый папа» «Магазин напитков «Сытый папа» Пиво, рыба, снеки, квас В «Сытом папе» все для Вас!»,</w:t>
      </w:r>
    </w:p>
    <w:p w:rsidR="00826E92" w:rsidRPr="005B4C91" w:rsidRDefault="00826E92" w:rsidP="00561FF3">
      <w:pPr>
        <w:spacing w:after="0" w:line="240" w:lineRule="auto"/>
        <w:ind w:firstLine="567"/>
        <w:jc w:val="both"/>
        <w:rPr>
          <w:rFonts w:ascii="Times New Roman" w:hAnsi="Times New Roman" w:cs="Times New Roman"/>
          <w:sz w:val="26"/>
          <w:szCs w:val="26"/>
        </w:rPr>
      </w:pPr>
      <w:r w:rsidRPr="005B4C91">
        <w:rPr>
          <w:rFonts w:ascii="Times New Roman" w:hAnsi="Times New Roman" w:cs="Times New Roman"/>
          <w:sz w:val="26"/>
          <w:szCs w:val="26"/>
        </w:rPr>
        <w:t>«Продукты калинка Пенное свежее разливное тара в подарок очень низкие цены».</w:t>
      </w:r>
    </w:p>
    <w:p w:rsidR="00826E92" w:rsidRPr="005B4C91" w:rsidRDefault="00826E92" w:rsidP="005B4C91">
      <w:pPr>
        <w:spacing w:after="0" w:line="240" w:lineRule="auto"/>
        <w:ind w:firstLine="567"/>
        <w:jc w:val="both"/>
        <w:rPr>
          <w:rFonts w:ascii="Times New Roman" w:hAnsi="Times New Roman" w:cs="Times New Roman"/>
          <w:sz w:val="26"/>
          <w:szCs w:val="26"/>
        </w:rPr>
      </w:pPr>
      <w:r w:rsidRPr="005B4C91">
        <w:rPr>
          <w:rFonts w:ascii="Times New Roman" w:hAnsi="Times New Roman" w:cs="Times New Roman"/>
          <w:sz w:val="26"/>
          <w:szCs w:val="26"/>
        </w:rPr>
        <w:t xml:space="preserve">Конструкции с вышеназванными сведениями является внешним оформлением объекта торговли, поскольку содержат сведения о коммерческом обозначении продавца, а также о реализуемом товаре, что в силу обычая делового оборота допускается для размещения в месте нахождения объекта торговли. </w:t>
      </w:r>
    </w:p>
    <w:p w:rsidR="00826E92" w:rsidRPr="005B4C91" w:rsidRDefault="00826E92" w:rsidP="005B4C91">
      <w:pPr>
        <w:spacing w:after="0" w:line="240" w:lineRule="auto"/>
        <w:ind w:firstLine="567"/>
        <w:jc w:val="both"/>
        <w:rPr>
          <w:rFonts w:ascii="Times New Roman" w:hAnsi="Times New Roman" w:cs="Times New Roman"/>
          <w:sz w:val="26"/>
          <w:szCs w:val="26"/>
        </w:rPr>
      </w:pPr>
      <w:r w:rsidRPr="005B4C91">
        <w:rPr>
          <w:rFonts w:ascii="Times New Roman" w:hAnsi="Times New Roman" w:cs="Times New Roman"/>
          <w:sz w:val="26"/>
          <w:szCs w:val="26"/>
        </w:rPr>
        <w:t xml:space="preserve">Назначением размещения данной информации около входной группы объекта торговли является информирование потребителей о коммерческом обозначении продавца, используемом индивидуальным предпринимателем при осуществлении деятельности, о лице, осуществляющем предпринимательскую деятельность под указанным коммерческим обозначением, а также о реализуемом товаре, в связи с чем указанные сведения нельзя отнести к </w:t>
      </w:r>
      <w:r w:rsidR="00FC48C6" w:rsidRPr="005B4C91">
        <w:rPr>
          <w:rFonts w:ascii="Times New Roman" w:hAnsi="Times New Roman" w:cs="Times New Roman"/>
          <w:sz w:val="26"/>
          <w:szCs w:val="26"/>
        </w:rPr>
        <w:t xml:space="preserve">рекламе и к ним не применяются </w:t>
      </w:r>
      <w:r w:rsidRPr="005B4C91">
        <w:rPr>
          <w:rFonts w:ascii="Times New Roman" w:hAnsi="Times New Roman" w:cs="Times New Roman"/>
          <w:sz w:val="26"/>
          <w:szCs w:val="26"/>
        </w:rPr>
        <w:t>требования Федерального закона «О рекламе».</w:t>
      </w:r>
    </w:p>
    <w:p w:rsidR="00826E92" w:rsidRPr="005B4C91" w:rsidRDefault="00826E92" w:rsidP="005B4C91">
      <w:pPr>
        <w:spacing w:after="0" w:line="240" w:lineRule="auto"/>
        <w:ind w:firstLine="567"/>
        <w:jc w:val="both"/>
        <w:rPr>
          <w:rFonts w:ascii="Times New Roman" w:hAnsi="Times New Roman" w:cs="Times New Roman"/>
          <w:sz w:val="26"/>
          <w:szCs w:val="26"/>
        </w:rPr>
      </w:pPr>
      <w:r w:rsidRPr="005B4C91">
        <w:rPr>
          <w:rFonts w:ascii="Times New Roman" w:hAnsi="Times New Roman" w:cs="Times New Roman"/>
          <w:sz w:val="26"/>
          <w:szCs w:val="26"/>
        </w:rPr>
        <w:t>Так, поступали обращения по вопросу размещения рекламных конструкций без разрешения органа местного самоуправления.</w:t>
      </w:r>
    </w:p>
    <w:p w:rsidR="00826E92" w:rsidRPr="005B4C91" w:rsidRDefault="00826E92" w:rsidP="005B4C91">
      <w:pPr>
        <w:spacing w:after="0" w:line="240" w:lineRule="auto"/>
        <w:ind w:firstLine="567"/>
        <w:jc w:val="both"/>
        <w:rPr>
          <w:rFonts w:ascii="Times New Roman" w:hAnsi="Times New Roman" w:cs="Times New Roman"/>
          <w:sz w:val="26"/>
          <w:szCs w:val="26"/>
        </w:rPr>
      </w:pPr>
      <w:r w:rsidRPr="005B4C91">
        <w:rPr>
          <w:rFonts w:ascii="Times New Roman" w:hAnsi="Times New Roman" w:cs="Times New Roman"/>
          <w:sz w:val="26"/>
          <w:szCs w:val="26"/>
        </w:rPr>
        <w:t>В соответствии с частью 9 статьи 19 Федерального закона «О рекламе»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 (ч. 10 ст. 19 Закона о рекламе).</w:t>
      </w:r>
    </w:p>
    <w:p w:rsidR="00826E92" w:rsidRPr="005B4C91" w:rsidRDefault="00826E92" w:rsidP="005B4C91">
      <w:pPr>
        <w:spacing w:after="0" w:line="240" w:lineRule="auto"/>
        <w:ind w:firstLine="567"/>
        <w:jc w:val="both"/>
        <w:rPr>
          <w:rFonts w:ascii="Times New Roman" w:hAnsi="Times New Roman" w:cs="Times New Roman"/>
          <w:sz w:val="26"/>
          <w:szCs w:val="26"/>
        </w:rPr>
      </w:pPr>
      <w:r w:rsidRPr="005B4C91">
        <w:rPr>
          <w:rFonts w:ascii="Times New Roman" w:hAnsi="Times New Roman" w:cs="Times New Roman"/>
          <w:sz w:val="26"/>
          <w:szCs w:val="26"/>
        </w:rPr>
        <w:t>Согласно пункту 9 Положения «О порядке распространения наружной рекламы и информации в городе Челябинске», утвержденного решением Челябинской городской Думы от 27 февраля 2018 г. № 38/27  (далее – Положение), к полномочиям Управления наружной рекламы и информации Администрации города Челябинска относятся: контроль соблюдения порядка установки и эксплуатации рекламных конструкций в городе Челябинске, а также выдача предписаний о демонтаже рекламных конструкций в случае установки и (или) эксплуатации рекламных конструкций без разрешения, срок действия которого не истек.</w:t>
      </w:r>
    </w:p>
    <w:p w:rsidR="00826E92" w:rsidRPr="005B4C91" w:rsidRDefault="00826E92" w:rsidP="005B4C91">
      <w:pPr>
        <w:spacing w:after="0" w:line="240" w:lineRule="auto"/>
        <w:ind w:firstLine="567"/>
        <w:jc w:val="both"/>
        <w:rPr>
          <w:rFonts w:ascii="Times New Roman" w:hAnsi="Times New Roman" w:cs="Times New Roman"/>
          <w:sz w:val="26"/>
          <w:szCs w:val="26"/>
        </w:rPr>
      </w:pPr>
      <w:r w:rsidRPr="005B4C91">
        <w:rPr>
          <w:rFonts w:ascii="Times New Roman" w:hAnsi="Times New Roman" w:cs="Times New Roman"/>
          <w:sz w:val="26"/>
          <w:szCs w:val="26"/>
        </w:rPr>
        <w:lastRenderedPageBreak/>
        <w:t xml:space="preserve">Таким образом, полномочиями по выдаче предписания о демонтаже самовольно установленных рекламных конструкций наделено Управление наружной рекламы и информации Администрации города Челябинска. </w:t>
      </w:r>
    </w:p>
    <w:p w:rsidR="00696F1A" w:rsidRDefault="00696F1A" w:rsidP="005B4C91">
      <w:pPr>
        <w:spacing w:line="240" w:lineRule="auto"/>
        <w:rPr>
          <w:rFonts w:ascii="Times New Roman" w:hAnsi="Times New Roman" w:cs="Times New Roman"/>
          <w:b/>
          <w:sz w:val="26"/>
          <w:szCs w:val="26"/>
        </w:rPr>
      </w:pPr>
    </w:p>
    <w:p w:rsidR="00561FF3" w:rsidRPr="005B4C91" w:rsidRDefault="00561FF3" w:rsidP="005B4C91">
      <w:pPr>
        <w:spacing w:line="240" w:lineRule="auto"/>
        <w:rPr>
          <w:rFonts w:ascii="Times New Roman" w:hAnsi="Times New Roman" w:cs="Times New Roman"/>
          <w:b/>
          <w:sz w:val="26"/>
          <w:szCs w:val="26"/>
        </w:rPr>
      </w:pPr>
    </w:p>
    <w:p w:rsidR="008A0DDC" w:rsidRPr="005B4C91" w:rsidRDefault="00FC48C6" w:rsidP="005B4C91">
      <w:pPr>
        <w:spacing w:line="240" w:lineRule="auto"/>
        <w:jc w:val="center"/>
        <w:rPr>
          <w:rFonts w:ascii="Times New Roman" w:hAnsi="Times New Roman" w:cs="Times New Roman"/>
          <w:b/>
          <w:sz w:val="26"/>
          <w:szCs w:val="26"/>
        </w:rPr>
      </w:pPr>
      <w:r w:rsidRPr="005B4C91">
        <w:rPr>
          <w:rFonts w:ascii="Times New Roman" w:hAnsi="Times New Roman" w:cs="Times New Roman"/>
          <w:b/>
          <w:sz w:val="26"/>
          <w:szCs w:val="26"/>
        </w:rPr>
        <w:t>VIII</w:t>
      </w:r>
      <w:r w:rsidR="008A0DDC" w:rsidRPr="005B4C91">
        <w:rPr>
          <w:rFonts w:ascii="Times New Roman" w:hAnsi="Times New Roman" w:cs="Times New Roman"/>
          <w:b/>
          <w:sz w:val="26"/>
          <w:szCs w:val="26"/>
        </w:rPr>
        <w:t>. Плановые и внеплановые контрольно-надзорные мероприятия</w:t>
      </w:r>
    </w:p>
    <w:p w:rsidR="008A0DDC" w:rsidRPr="00561FF3" w:rsidRDefault="00826E92" w:rsidP="00561FF3">
      <w:pPr>
        <w:spacing w:line="240" w:lineRule="auto"/>
        <w:ind w:firstLine="708"/>
        <w:jc w:val="both"/>
        <w:rPr>
          <w:rFonts w:ascii="Times New Roman" w:hAnsi="Times New Roman" w:cs="Times New Roman"/>
          <w:sz w:val="26"/>
          <w:szCs w:val="26"/>
        </w:rPr>
      </w:pPr>
      <w:r w:rsidRPr="005B4C91">
        <w:rPr>
          <w:rFonts w:ascii="Times New Roman" w:hAnsi="Times New Roman" w:cs="Times New Roman"/>
          <w:sz w:val="26"/>
          <w:szCs w:val="26"/>
        </w:rPr>
        <w:t>В настоящее время проводится плановая документарная проверка ПАО «</w:t>
      </w:r>
      <w:proofErr w:type="spellStart"/>
      <w:r w:rsidRPr="005B4C91">
        <w:rPr>
          <w:rFonts w:ascii="Times New Roman" w:hAnsi="Times New Roman" w:cs="Times New Roman"/>
          <w:sz w:val="26"/>
          <w:szCs w:val="26"/>
        </w:rPr>
        <w:t>Фортум</w:t>
      </w:r>
      <w:proofErr w:type="spellEnd"/>
      <w:r w:rsidRPr="005B4C91">
        <w:rPr>
          <w:rFonts w:ascii="Times New Roman" w:hAnsi="Times New Roman" w:cs="Times New Roman"/>
          <w:sz w:val="26"/>
          <w:szCs w:val="26"/>
        </w:rPr>
        <w:t>». Количество проверок за отчетный период не превышает количество проверок, проведённых в</w:t>
      </w:r>
      <w:r w:rsidR="00561FF3">
        <w:rPr>
          <w:rFonts w:ascii="Times New Roman" w:hAnsi="Times New Roman" w:cs="Times New Roman"/>
          <w:sz w:val="26"/>
          <w:szCs w:val="26"/>
        </w:rPr>
        <w:t xml:space="preserve"> этом же периоде прошлого года.</w:t>
      </w:r>
    </w:p>
    <w:p w:rsidR="00826E92" w:rsidRPr="005B4C91" w:rsidRDefault="00826E92" w:rsidP="005B4C91">
      <w:pPr>
        <w:spacing w:line="240" w:lineRule="auto"/>
        <w:rPr>
          <w:rFonts w:ascii="Times New Roman" w:hAnsi="Times New Roman" w:cs="Times New Roman"/>
          <w:b/>
          <w:sz w:val="26"/>
          <w:szCs w:val="26"/>
        </w:rPr>
      </w:pPr>
    </w:p>
    <w:p w:rsidR="00696F1A" w:rsidRPr="005B4C91" w:rsidRDefault="00FC48C6" w:rsidP="00561FF3">
      <w:pPr>
        <w:spacing w:line="240" w:lineRule="auto"/>
        <w:jc w:val="center"/>
        <w:rPr>
          <w:rFonts w:ascii="Times New Roman" w:hAnsi="Times New Roman" w:cs="Times New Roman"/>
          <w:b/>
          <w:sz w:val="26"/>
          <w:szCs w:val="26"/>
        </w:rPr>
      </w:pPr>
      <w:r w:rsidRPr="005B4C91">
        <w:rPr>
          <w:rFonts w:ascii="Times New Roman" w:hAnsi="Times New Roman" w:cs="Times New Roman"/>
          <w:b/>
          <w:sz w:val="26"/>
          <w:szCs w:val="26"/>
          <w:lang w:val="en-US"/>
        </w:rPr>
        <w:t>I</w:t>
      </w:r>
      <w:r w:rsidRPr="005B4C91">
        <w:rPr>
          <w:rFonts w:ascii="Times New Roman" w:hAnsi="Times New Roman" w:cs="Times New Roman"/>
          <w:b/>
          <w:sz w:val="26"/>
          <w:szCs w:val="26"/>
        </w:rPr>
        <w:t>X</w:t>
      </w:r>
      <w:r w:rsidR="00696F1A" w:rsidRPr="005B4C91">
        <w:rPr>
          <w:rFonts w:ascii="Times New Roman" w:hAnsi="Times New Roman" w:cs="Times New Roman"/>
          <w:b/>
          <w:sz w:val="26"/>
          <w:szCs w:val="26"/>
        </w:rPr>
        <w:t>. Анализ практики обжалования решений, действий (бездействия) Челябинского УФАС России</w:t>
      </w:r>
    </w:p>
    <w:p w:rsidR="008A0DDC" w:rsidRPr="005B4C91" w:rsidRDefault="003507FE" w:rsidP="005B4C91">
      <w:pPr>
        <w:spacing w:line="240" w:lineRule="auto"/>
        <w:jc w:val="both"/>
        <w:rPr>
          <w:rFonts w:ascii="Times New Roman" w:hAnsi="Times New Roman" w:cs="Times New Roman"/>
          <w:b/>
          <w:sz w:val="26"/>
          <w:szCs w:val="26"/>
        </w:rPr>
      </w:pPr>
      <w:r w:rsidRPr="005B4C91">
        <w:rPr>
          <w:rFonts w:ascii="Times New Roman" w:hAnsi="Times New Roman" w:cs="Times New Roman"/>
          <w:b/>
          <w:sz w:val="26"/>
          <w:szCs w:val="26"/>
        </w:rPr>
        <w:t xml:space="preserve">Количество обжалованных решений, </w:t>
      </w:r>
      <w:r w:rsidR="008A0DDC" w:rsidRPr="005B4C91">
        <w:rPr>
          <w:rFonts w:ascii="Times New Roman" w:hAnsi="Times New Roman" w:cs="Times New Roman"/>
          <w:b/>
          <w:sz w:val="26"/>
          <w:szCs w:val="26"/>
        </w:rPr>
        <w:t>постановлений</w:t>
      </w:r>
      <w:r w:rsidRPr="005B4C91">
        <w:rPr>
          <w:rFonts w:ascii="Times New Roman" w:hAnsi="Times New Roman" w:cs="Times New Roman"/>
          <w:b/>
          <w:sz w:val="26"/>
          <w:szCs w:val="26"/>
        </w:rPr>
        <w:t xml:space="preserve"> и т.д.</w:t>
      </w:r>
    </w:p>
    <w:p w:rsidR="00826E92" w:rsidRPr="005B4C91" w:rsidRDefault="00826E92" w:rsidP="005B4C91">
      <w:pPr>
        <w:spacing w:after="0" w:line="240" w:lineRule="auto"/>
        <w:jc w:val="both"/>
        <w:rPr>
          <w:rFonts w:ascii="Times New Roman" w:hAnsi="Times New Roman" w:cs="Times New Roman"/>
          <w:sz w:val="26"/>
          <w:szCs w:val="26"/>
        </w:rPr>
      </w:pPr>
      <w:r w:rsidRPr="005B4C91">
        <w:rPr>
          <w:rFonts w:ascii="Times New Roman" w:hAnsi="Times New Roman" w:cs="Times New Roman"/>
          <w:sz w:val="26"/>
          <w:szCs w:val="26"/>
        </w:rPr>
        <w:t xml:space="preserve">Количество обжалованных решений: </w:t>
      </w:r>
      <w:r w:rsidR="005B4C91" w:rsidRPr="005B4C91">
        <w:rPr>
          <w:rFonts w:ascii="Times New Roman" w:hAnsi="Times New Roman" w:cs="Times New Roman"/>
          <w:sz w:val="26"/>
          <w:szCs w:val="26"/>
        </w:rPr>
        <w:t>10</w:t>
      </w:r>
    </w:p>
    <w:p w:rsidR="00826E92" w:rsidRPr="005B4C91" w:rsidRDefault="00826E92" w:rsidP="005B4C91">
      <w:pPr>
        <w:spacing w:after="0" w:line="240" w:lineRule="auto"/>
        <w:jc w:val="both"/>
        <w:rPr>
          <w:rFonts w:ascii="Times New Roman" w:hAnsi="Times New Roman" w:cs="Times New Roman"/>
          <w:sz w:val="26"/>
          <w:szCs w:val="26"/>
        </w:rPr>
      </w:pPr>
      <w:r w:rsidRPr="005B4C91">
        <w:rPr>
          <w:rFonts w:ascii="Times New Roman" w:hAnsi="Times New Roman" w:cs="Times New Roman"/>
          <w:sz w:val="26"/>
          <w:szCs w:val="26"/>
        </w:rPr>
        <w:t xml:space="preserve">Количество обжалованных постановлений: </w:t>
      </w:r>
      <w:r w:rsidR="005B4C91" w:rsidRPr="005B4C91">
        <w:rPr>
          <w:rFonts w:ascii="Times New Roman" w:hAnsi="Times New Roman" w:cs="Times New Roman"/>
          <w:sz w:val="26"/>
          <w:szCs w:val="26"/>
        </w:rPr>
        <w:t>75</w:t>
      </w:r>
    </w:p>
    <w:p w:rsidR="00826E92" w:rsidRPr="005B4C91" w:rsidRDefault="00826E92" w:rsidP="005B4C91">
      <w:pPr>
        <w:spacing w:line="240" w:lineRule="auto"/>
        <w:jc w:val="both"/>
        <w:rPr>
          <w:rFonts w:ascii="Times New Roman" w:hAnsi="Times New Roman" w:cs="Times New Roman"/>
          <w:b/>
          <w:sz w:val="26"/>
          <w:szCs w:val="26"/>
        </w:rPr>
      </w:pPr>
    </w:p>
    <w:p w:rsidR="00696F1A" w:rsidRPr="005B4C91" w:rsidRDefault="00696F1A" w:rsidP="005B4C91">
      <w:pPr>
        <w:spacing w:line="240" w:lineRule="auto"/>
        <w:jc w:val="both"/>
        <w:rPr>
          <w:rFonts w:ascii="Times New Roman" w:hAnsi="Times New Roman" w:cs="Times New Roman"/>
          <w:b/>
          <w:sz w:val="26"/>
          <w:szCs w:val="26"/>
        </w:rPr>
      </w:pPr>
      <w:r w:rsidRPr="005B4C91">
        <w:rPr>
          <w:rFonts w:ascii="Times New Roman" w:hAnsi="Times New Roman" w:cs="Times New Roman"/>
          <w:b/>
          <w:sz w:val="26"/>
          <w:szCs w:val="26"/>
        </w:rPr>
        <w:t>Количество решений в пользу Управления/количество решений не в пользу Управления</w:t>
      </w:r>
      <w:r w:rsidR="008A0DDC" w:rsidRPr="005B4C91">
        <w:rPr>
          <w:rFonts w:ascii="Times New Roman" w:hAnsi="Times New Roman" w:cs="Times New Roman"/>
          <w:b/>
          <w:sz w:val="26"/>
          <w:szCs w:val="26"/>
        </w:rPr>
        <w:t xml:space="preserve"> (с разбивкой по законам)</w:t>
      </w:r>
    </w:p>
    <w:tbl>
      <w:tblPr>
        <w:tblStyle w:val="a9"/>
        <w:tblW w:w="0" w:type="auto"/>
        <w:tblLook w:val="04A0" w:firstRow="1" w:lastRow="0" w:firstColumn="1" w:lastColumn="0" w:noHBand="0" w:noVBand="1"/>
      </w:tblPr>
      <w:tblGrid>
        <w:gridCol w:w="3033"/>
        <w:gridCol w:w="2907"/>
        <w:gridCol w:w="3405"/>
      </w:tblGrid>
      <w:tr w:rsidR="00826E92" w:rsidRPr="005B4C91" w:rsidTr="006E27EA">
        <w:tc>
          <w:tcPr>
            <w:tcW w:w="3033" w:type="dxa"/>
          </w:tcPr>
          <w:p w:rsidR="00826E92" w:rsidRPr="005B4C91" w:rsidRDefault="00826E92" w:rsidP="005B4C91">
            <w:pPr>
              <w:jc w:val="both"/>
              <w:rPr>
                <w:rFonts w:ascii="Times New Roman" w:hAnsi="Times New Roman" w:cs="Times New Roman"/>
                <w:sz w:val="26"/>
                <w:szCs w:val="26"/>
              </w:rPr>
            </w:pPr>
            <w:r w:rsidRPr="005B4C91">
              <w:rPr>
                <w:rFonts w:ascii="Times New Roman" w:hAnsi="Times New Roman" w:cs="Times New Roman"/>
                <w:sz w:val="26"/>
                <w:szCs w:val="26"/>
              </w:rPr>
              <w:t>Разбивка по законам</w:t>
            </w:r>
          </w:p>
        </w:tc>
        <w:tc>
          <w:tcPr>
            <w:tcW w:w="2907" w:type="dxa"/>
          </w:tcPr>
          <w:p w:rsidR="00826E92" w:rsidRPr="005B4C91" w:rsidRDefault="00826E92" w:rsidP="005B4C91">
            <w:pPr>
              <w:jc w:val="both"/>
              <w:rPr>
                <w:rFonts w:ascii="Times New Roman" w:hAnsi="Times New Roman" w:cs="Times New Roman"/>
                <w:sz w:val="26"/>
                <w:szCs w:val="26"/>
              </w:rPr>
            </w:pPr>
            <w:r w:rsidRPr="005B4C91">
              <w:rPr>
                <w:rFonts w:ascii="Times New Roman" w:hAnsi="Times New Roman" w:cs="Times New Roman"/>
                <w:sz w:val="26"/>
                <w:szCs w:val="26"/>
              </w:rPr>
              <w:t>Количество решений в пользу Управления</w:t>
            </w:r>
          </w:p>
        </w:tc>
        <w:tc>
          <w:tcPr>
            <w:tcW w:w="3405" w:type="dxa"/>
          </w:tcPr>
          <w:p w:rsidR="00826E92" w:rsidRPr="005B4C91" w:rsidRDefault="00826E92" w:rsidP="005B4C91">
            <w:pPr>
              <w:jc w:val="both"/>
              <w:rPr>
                <w:rFonts w:ascii="Times New Roman" w:hAnsi="Times New Roman" w:cs="Times New Roman"/>
                <w:sz w:val="26"/>
                <w:szCs w:val="26"/>
              </w:rPr>
            </w:pPr>
            <w:r w:rsidRPr="005B4C91">
              <w:rPr>
                <w:rFonts w:ascii="Times New Roman" w:hAnsi="Times New Roman" w:cs="Times New Roman"/>
                <w:sz w:val="26"/>
                <w:szCs w:val="26"/>
              </w:rPr>
              <w:t>Количество решений не в пользу Управления</w:t>
            </w:r>
          </w:p>
        </w:tc>
      </w:tr>
      <w:tr w:rsidR="00826E92" w:rsidRPr="005B4C91" w:rsidTr="006E27EA">
        <w:tc>
          <w:tcPr>
            <w:tcW w:w="3033" w:type="dxa"/>
          </w:tcPr>
          <w:p w:rsidR="00826E92" w:rsidRPr="005B4C91" w:rsidRDefault="00826E92" w:rsidP="005B4C91">
            <w:pPr>
              <w:jc w:val="both"/>
              <w:rPr>
                <w:rFonts w:ascii="Times New Roman" w:hAnsi="Times New Roman" w:cs="Times New Roman"/>
                <w:sz w:val="26"/>
                <w:szCs w:val="26"/>
              </w:rPr>
            </w:pPr>
            <w:r w:rsidRPr="005B4C91">
              <w:rPr>
                <w:rFonts w:ascii="Times New Roman" w:hAnsi="Times New Roman" w:cs="Times New Roman"/>
                <w:sz w:val="26"/>
                <w:szCs w:val="26"/>
              </w:rPr>
              <w:t>ст.10 Закона о защите конкуренции</w:t>
            </w:r>
          </w:p>
        </w:tc>
        <w:tc>
          <w:tcPr>
            <w:tcW w:w="2907" w:type="dxa"/>
          </w:tcPr>
          <w:p w:rsidR="00826E92" w:rsidRPr="005B4C91" w:rsidRDefault="00826E92" w:rsidP="005B4C91">
            <w:pPr>
              <w:jc w:val="both"/>
              <w:rPr>
                <w:rFonts w:ascii="Times New Roman" w:hAnsi="Times New Roman" w:cs="Times New Roman"/>
                <w:sz w:val="26"/>
                <w:szCs w:val="26"/>
              </w:rPr>
            </w:pPr>
          </w:p>
        </w:tc>
        <w:tc>
          <w:tcPr>
            <w:tcW w:w="3405" w:type="dxa"/>
          </w:tcPr>
          <w:p w:rsidR="00826E92" w:rsidRPr="005B4C91" w:rsidRDefault="00826E92" w:rsidP="005B4C91">
            <w:pPr>
              <w:jc w:val="both"/>
              <w:rPr>
                <w:rFonts w:ascii="Times New Roman" w:hAnsi="Times New Roman" w:cs="Times New Roman"/>
                <w:sz w:val="26"/>
                <w:szCs w:val="26"/>
              </w:rPr>
            </w:pPr>
          </w:p>
        </w:tc>
      </w:tr>
      <w:tr w:rsidR="00826E92" w:rsidRPr="005B4C91" w:rsidTr="006E27EA">
        <w:tc>
          <w:tcPr>
            <w:tcW w:w="3033" w:type="dxa"/>
          </w:tcPr>
          <w:p w:rsidR="00826E92" w:rsidRPr="005B4C91" w:rsidRDefault="00826E92" w:rsidP="005B4C91">
            <w:pPr>
              <w:jc w:val="both"/>
              <w:rPr>
                <w:rFonts w:ascii="Times New Roman" w:hAnsi="Times New Roman" w:cs="Times New Roman"/>
                <w:sz w:val="26"/>
                <w:szCs w:val="26"/>
              </w:rPr>
            </w:pPr>
            <w:r w:rsidRPr="005B4C91">
              <w:rPr>
                <w:rFonts w:ascii="Times New Roman" w:hAnsi="Times New Roman" w:cs="Times New Roman"/>
                <w:sz w:val="26"/>
                <w:szCs w:val="26"/>
              </w:rPr>
              <w:t>ст. 15 Закона о защите конкуренции</w:t>
            </w:r>
          </w:p>
        </w:tc>
        <w:tc>
          <w:tcPr>
            <w:tcW w:w="2907" w:type="dxa"/>
          </w:tcPr>
          <w:p w:rsidR="00826E92" w:rsidRPr="005B4C91" w:rsidRDefault="00826E92" w:rsidP="005B4C91">
            <w:pPr>
              <w:jc w:val="both"/>
              <w:rPr>
                <w:rFonts w:ascii="Times New Roman" w:hAnsi="Times New Roman" w:cs="Times New Roman"/>
                <w:sz w:val="26"/>
                <w:szCs w:val="26"/>
              </w:rPr>
            </w:pPr>
          </w:p>
        </w:tc>
        <w:tc>
          <w:tcPr>
            <w:tcW w:w="3405" w:type="dxa"/>
          </w:tcPr>
          <w:p w:rsidR="00826E92" w:rsidRPr="005B4C91" w:rsidRDefault="00826E92" w:rsidP="005B4C91">
            <w:pPr>
              <w:jc w:val="both"/>
              <w:rPr>
                <w:rFonts w:ascii="Times New Roman" w:hAnsi="Times New Roman" w:cs="Times New Roman"/>
                <w:sz w:val="26"/>
                <w:szCs w:val="26"/>
              </w:rPr>
            </w:pPr>
          </w:p>
        </w:tc>
      </w:tr>
      <w:tr w:rsidR="00826E92" w:rsidRPr="005B4C91" w:rsidTr="006E27EA">
        <w:tc>
          <w:tcPr>
            <w:tcW w:w="3033" w:type="dxa"/>
          </w:tcPr>
          <w:p w:rsidR="00826E92" w:rsidRPr="005B4C91" w:rsidRDefault="00826E92" w:rsidP="005B4C91">
            <w:pPr>
              <w:jc w:val="both"/>
              <w:rPr>
                <w:rFonts w:ascii="Times New Roman" w:hAnsi="Times New Roman" w:cs="Times New Roman"/>
                <w:sz w:val="26"/>
                <w:szCs w:val="26"/>
              </w:rPr>
            </w:pPr>
            <w:r w:rsidRPr="005B4C91">
              <w:rPr>
                <w:rFonts w:ascii="Times New Roman" w:hAnsi="Times New Roman" w:cs="Times New Roman"/>
                <w:sz w:val="26"/>
                <w:szCs w:val="26"/>
              </w:rPr>
              <w:t>ст. 18.1 Закона о защите конкуренции</w:t>
            </w:r>
          </w:p>
        </w:tc>
        <w:tc>
          <w:tcPr>
            <w:tcW w:w="2907" w:type="dxa"/>
          </w:tcPr>
          <w:p w:rsidR="00826E92" w:rsidRPr="005B4C91" w:rsidRDefault="00FC48C6" w:rsidP="005B4C91">
            <w:pPr>
              <w:jc w:val="center"/>
              <w:rPr>
                <w:rFonts w:ascii="Times New Roman" w:hAnsi="Times New Roman" w:cs="Times New Roman"/>
                <w:sz w:val="26"/>
                <w:szCs w:val="26"/>
                <w:lang w:val="en-US"/>
              </w:rPr>
            </w:pPr>
            <w:r w:rsidRPr="005B4C91">
              <w:rPr>
                <w:rFonts w:ascii="Times New Roman" w:hAnsi="Times New Roman" w:cs="Times New Roman"/>
                <w:sz w:val="26"/>
                <w:szCs w:val="26"/>
                <w:lang w:val="en-US"/>
              </w:rPr>
              <w:t>5</w:t>
            </w:r>
          </w:p>
        </w:tc>
        <w:tc>
          <w:tcPr>
            <w:tcW w:w="3405" w:type="dxa"/>
          </w:tcPr>
          <w:p w:rsidR="00826E92" w:rsidRPr="005B4C91" w:rsidRDefault="00826E92" w:rsidP="005B4C91">
            <w:pPr>
              <w:jc w:val="both"/>
              <w:rPr>
                <w:rFonts w:ascii="Times New Roman" w:hAnsi="Times New Roman" w:cs="Times New Roman"/>
                <w:sz w:val="26"/>
                <w:szCs w:val="26"/>
              </w:rPr>
            </w:pPr>
          </w:p>
        </w:tc>
      </w:tr>
      <w:tr w:rsidR="00826E92" w:rsidRPr="005B4C91" w:rsidTr="006E27EA">
        <w:tc>
          <w:tcPr>
            <w:tcW w:w="3033" w:type="dxa"/>
          </w:tcPr>
          <w:p w:rsidR="00826E92" w:rsidRPr="005B4C91" w:rsidRDefault="00826E92" w:rsidP="005B4C91">
            <w:pPr>
              <w:jc w:val="both"/>
              <w:rPr>
                <w:rFonts w:ascii="Times New Roman" w:hAnsi="Times New Roman" w:cs="Times New Roman"/>
                <w:sz w:val="26"/>
                <w:szCs w:val="26"/>
              </w:rPr>
            </w:pPr>
            <w:r w:rsidRPr="005B4C91">
              <w:rPr>
                <w:rFonts w:ascii="Times New Roman" w:hAnsi="Times New Roman" w:cs="Times New Roman"/>
                <w:sz w:val="26"/>
                <w:szCs w:val="26"/>
              </w:rPr>
              <w:t>ст.11 Закона о защите конкуренции</w:t>
            </w:r>
          </w:p>
        </w:tc>
        <w:tc>
          <w:tcPr>
            <w:tcW w:w="2907" w:type="dxa"/>
          </w:tcPr>
          <w:p w:rsidR="00826E92" w:rsidRPr="005B4C91" w:rsidRDefault="00826E92" w:rsidP="005B4C91">
            <w:pPr>
              <w:jc w:val="center"/>
              <w:rPr>
                <w:rFonts w:ascii="Times New Roman" w:hAnsi="Times New Roman" w:cs="Times New Roman"/>
                <w:sz w:val="26"/>
                <w:szCs w:val="26"/>
              </w:rPr>
            </w:pPr>
            <w:r w:rsidRPr="005B4C91">
              <w:rPr>
                <w:rFonts w:ascii="Times New Roman" w:hAnsi="Times New Roman" w:cs="Times New Roman"/>
                <w:sz w:val="26"/>
                <w:szCs w:val="26"/>
              </w:rPr>
              <w:t>1</w:t>
            </w:r>
          </w:p>
        </w:tc>
        <w:tc>
          <w:tcPr>
            <w:tcW w:w="3405" w:type="dxa"/>
          </w:tcPr>
          <w:p w:rsidR="00826E92" w:rsidRPr="005B4C91" w:rsidRDefault="00826E92" w:rsidP="005B4C91">
            <w:pPr>
              <w:jc w:val="both"/>
              <w:rPr>
                <w:rFonts w:ascii="Times New Roman" w:hAnsi="Times New Roman" w:cs="Times New Roman"/>
                <w:sz w:val="26"/>
                <w:szCs w:val="26"/>
              </w:rPr>
            </w:pPr>
          </w:p>
        </w:tc>
      </w:tr>
      <w:tr w:rsidR="00826E92" w:rsidRPr="005B4C91" w:rsidTr="006E27EA">
        <w:tc>
          <w:tcPr>
            <w:tcW w:w="3033" w:type="dxa"/>
          </w:tcPr>
          <w:p w:rsidR="00826E92" w:rsidRPr="005B4C91" w:rsidRDefault="00826E92" w:rsidP="005B4C91">
            <w:pPr>
              <w:jc w:val="both"/>
              <w:rPr>
                <w:rFonts w:ascii="Times New Roman" w:hAnsi="Times New Roman" w:cs="Times New Roman"/>
                <w:sz w:val="26"/>
                <w:szCs w:val="26"/>
              </w:rPr>
            </w:pPr>
            <w:r w:rsidRPr="005B4C91">
              <w:rPr>
                <w:rFonts w:ascii="Times New Roman" w:hAnsi="Times New Roman" w:cs="Times New Roman"/>
                <w:sz w:val="26"/>
                <w:szCs w:val="26"/>
              </w:rPr>
              <w:t>Закон о закупках товаров, работ, услуг отдельными видами юридических лиц</w:t>
            </w:r>
          </w:p>
        </w:tc>
        <w:tc>
          <w:tcPr>
            <w:tcW w:w="2907" w:type="dxa"/>
          </w:tcPr>
          <w:p w:rsidR="00826E92" w:rsidRPr="005B4C91" w:rsidRDefault="00826E92" w:rsidP="005B4C91">
            <w:pPr>
              <w:jc w:val="both"/>
              <w:rPr>
                <w:rFonts w:ascii="Times New Roman" w:hAnsi="Times New Roman" w:cs="Times New Roman"/>
                <w:sz w:val="26"/>
                <w:szCs w:val="26"/>
              </w:rPr>
            </w:pPr>
          </w:p>
        </w:tc>
        <w:tc>
          <w:tcPr>
            <w:tcW w:w="3405" w:type="dxa"/>
          </w:tcPr>
          <w:p w:rsidR="00826E92" w:rsidRPr="005B4C91" w:rsidRDefault="00826E92" w:rsidP="005B4C91">
            <w:pPr>
              <w:jc w:val="both"/>
              <w:rPr>
                <w:rFonts w:ascii="Times New Roman" w:hAnsi="Times New Roman" w:cs="Times New Roman"/>
                <w:sz w:val="26"/>
                <w:szCs w:val="26"/>
              </w:rPr>
            </w:pPr>
          </w:p>
        </w:tc>
      </w:tr>
      <w:tr w:rsidR="00826E92" w:rsidRPr="005B4C91" w:rsidTr="006E27EA">
        <w:tc>
          <w:tcPr>
            <w:tcW w:w="3033" w:type="dxa"/>
          </w:tcPr>
          <w:p w:rsidR="00826E92" w:rsidRPr="005B4C91" w:rsidRDefault="00826E92" w:rsidP="005B4C91">
            <w:pPr>
              <w:jc w:val="both"/>
              <w:rPr>
                <w:rFonts w:ascii="Times New Roman" w:hAnsi="Times New Roman" w:cs="Times New Roman"/>
                <w:sz w:val="26"/>
                <w:szCs w:val="26"/>
              </w:rPr>
            </w:pPr>
            <w:r w:rsidRPr="005B4C91">
              <w:rPr>
                <w:rFonts w:ascii="Times New Roman" w:hAnsi="Times New Roman" w:cs="Times New Roman"/>
                <w:sz w:val="26"/>
                <w:szCs w:val="26"/>
              </w:rPr>
              <w:t xml:space="preserve">Закон о контрактной системе </w:t>
            </w:r>
          </w:p>
        </w:tc>
        <w:tc>
          <w:tcPr>
            <w:tcW w:w="2907" w:type="dxa"/>
          </w:tcPr>
          <w:p w:rsidR="00826E92" w:rsidRPr="005B4C91" w:rsidRDefault="005B4C91" w:rsidP="005B4C91">
            <w:pPr>
              <w:jc w:val="center"/>
              <w:rPr>
                <w:rFonts w:ascii="Times New Roman" w:hAnsi="Times New Roman" w:cs="Times New Roman"/>
                <w:sz w:val="26"/>
                <w:szCs w:val="26"/>
              </w:rPr>
            </w:pPr>
            <w:r w:rsidRPr="005B4C91">
              <w:rPr>
                <w:rFonts w:ascii="Times New Roman" w:hAnsi="Times New Roman" w:cs="Times New Roman"/>
                <w:sz w:val="26"/>
                <w:szCs w:val="26"/>
              </w:rPr>
              <w:t>10</w:t>
            </w:r>
          </w:p>
        </w:tc>
        <w:tc>
          <w:tcPr>
            <w:tcW w:w="3405" w:type="dxa"/>
          </w:tcPr>
          <w:p w:rsidR="00826E92" w:rsidRPr="005B4C91" w:rsidRDefault="005B4C91" w:rsidP="005B4C91">
            <w:pPr>
              <w:jc w:val="center"/>
              <w:rPr>
                <w:rFonts w:ascii="Times New Roman" w:hAnsi="Times New Roman" w:cs="Times New Roman"/>
                <w:sz w:val="26"/>
                <w:szCs w:val="26"/>
              </w:rPr>
            </w:pPr>
            <w:r w:rsidRPr="005B4C91">
              <w:rPr>
                <w:rFonts w:ascii="Times New Roman" w:hAnsi="Times New Roman" w:cs="Times New Roman"/>
                <w:sz w:val="26"/>
                <w:szCs w:val="26"/>
              </w:rPr>
              <w:t>1</w:t>
            </w:r>
          </w:p>
        </w:tc>
      </w:tr>
      <w:tr w:rsidR="00826E92" w:rsidRPr="005B4C91" w:rsidTr="006E27EA">
        <w:tc>
          <w:tcPr>
            <w:tcW w:w="3033" w:type="dxa"/>
          </w:tcPr>
          <w:p w:rsidR="00826E92" w:rsidRPr="005B4C91" w:rsidRDefault="00826E92" w:rsidP="005B4C91">
            <w:pPr>
              <w:jc w:val="both"/>
              <w:rPr>
                <w:rFonts w:ascii="Times New Roman" w:hAnsi="Times New Roman" w:cs="Times New Roman"/>
                <w:sz w:val="26"/>
                <w:szCs w:val="26"/>
              </w:rPr>
            </w:pPr>
            <w:r w:rsidRPr="005B4C91">
              <w:rPr>
                <w:rFonts w:ascii="Times New Roman" w:hAnsi="Times New Roman" w:cs="Times New Roman"/>
                <w:sz w:val="26"/>
                <w:szCs w:val="26"/>
              </w:rPr>
              <w:t>Закон о банкротстве</w:t>
            </w:r>
          </w:p>
        </w:tc>
        <w:tc>
          <w:tcPr>
            <w:tcW w:w="2907" w:type="dxa"/>
          </w:tcPr>
          <w:p w:rsidR="00826E92" w:rsidRPr="005B4C91" w:rsidRDefault="00826E92" w:rsidP="005B4C91">
            <w:pPr>
              <w:jc w:val="both"/>
              <w:rPr>
                <w:rFonts w:ascii="Times New Roman" w:hAnsi="Times New Roman" w:cs="Times New Roman"/>
                <w:sz w:val="26"/>
                <w:szCs w:val="26"/>
              </w:rPr>
            </w:pPr>
          </w:p>
        </w:tc>
        <w:tc>
          <w:tcPr>
            <w:tcW w:w="3405" w:type="dxa"/>
          </w:tcPr>
          <w:p w:rsidR="00826E92" w:rsidRPr="005B4C91" w:rsidRDefault="00826E92" w:rsidP="005B4C91">
            <w:pPr>
              <w:jc w:val="both"/>
              <w:rPr>
                <w:rFonts w:ascii="Times New Roman" w:hAnsi="Times New Roman" w:cs="Times New Roman"/>
                <w:sz w:val="26"/>
                <w:szCs w:val="26"/>
              </w:rPr>
            </w:pPr>
          </w:p>
        </w:tc>
      </w:tr>
      <w:tr w:rsidR="006E27EA" w:rsidRPr="005B4C91" w:rsidTr="006E27EA">
        <w:tc>
          <w:tcPr>
            <w:tcW w:w="3033" w:type="dxa"/>
          </w:tcPr>
          <w:p w:rsidR="006E27EA" w:rsidRPr="005B4C91" w:rsidRDefault="006E27EA" w:rsidP="005B4C91">
            <w:pPr>
              <w:jc w:val="both"/>
              <w:rPr>
                <w:rFonts w:ascii="Times New Roman" w:hAnsi="Times New Roman" w:cs="Times New Roman"/>
                <w:sz w:val="26"/>
                <w:szCs w:val="26"/>
              </w:rPr>
            </w:pPr>
            <w:r w:rsidRPr="005B4C91">
              <w:rPr>
                <w:rFonts w:ascii="Times New Roman" w:hAnsi="Times New Roman" w:cs="Times New Roman"/>
                <w:sz w:val="26"/>
                <w:szCs w:val="26"/>
              </w:rPr>
              <w:t>Закон о торговле</w:t>
            </w:r>
          </w:p>
        </w:tc>
        <w:tc>
          <w:tcPr>
            <w:tcW w:w="2907" w:type="dxa"/>
          </w:tcPr>
          <w:p w:rsidR="006E27EA" w:rsidRPr="005B4C91" w:rsidRDefault="006E27EA" w:rsidP="005B4C91">
            <w:pPr>
              <w:jc w:val="center"/>
              <w:rPr>
                <w:rFonts w:ascii="Times New Roman" w:hAnsi="Times New Roman" w:cs="Times New Roman"/>
                <w:sz w:val="26"/>
                <w:szCs w:val="26"/>
              </w:rPr>
            </w:pPr>
            <w:r w:rsidRPr="005B4C91">
              <w:rPr>
                <w:rFonts w:ascii="Times New Roman" w:hAnsi="Times New Roman" w:cs="Times New Roman"/>
                <w:sz w:val="26"/>
                <w:szCs w:val="26"/>
              </w:rPr>
              <w:t>1</w:t>
            </w:r>
          </w:p>
        </w:tc>
        <w:tc>
          <w:tcPr>
            <w:tcW w:w="3405" w:type="dxa"/>
          </w:tcPr>
          <w:p w:rsidR="006E27EA" w:rsidRPr="005B4C91" w:rsidRDefault="006E27EA" w:rsidP="005B4C91">
            <w:pPr>
              <w:jc w:val="both"/>
              <w:rPr>
                <w:rFonts w:ascii="Times New Roman" w:hAnsi="Times New Roman" w:cs="Times New Roman"/>
                <w:sz w:val="26"/>
                <w:szCs w:val="26"/>
              </w:rPr>
            </w:pPr>
          </w:p>
        </w:tc>
      </w:tr>
      <w:tr w:rsidR="00826E92" w:rsidRPr="005B4C91" w:rsidTr="006E27EA">
        <w:tc>
          <w:tcPr>
            <w:tcW w:w="3033" w:type="dxa"/>
          </w:tcPr>
          <w:p w:rsidR="00826E92" w:rsidRPr="005B4C91" w:rsidRDefault="00826E92" w:rsidP="005B4C91">
            <w:pPr>
              <w:jc w:val="both"/>
              <w:rPr>
                <w:rFonts w:ascii="Times New Roman" w:hAnsi="Times New Roman" w:cs="Times New Roman"/>
                <w:sz w:val="26"/>
                <w:szCs w:val="26"/>
              </w:rPr>
            </w:pPr>
            <w:r w:rsidRPr="005B4C91">
              <w:rPr>
                <w:rFonts w:ascii="Times New Roman" w:hAnsi="Times New Roman" w:cs="Times New Roman"/>
                <w:sz w:val="26"/>
                <w:szCs w:val="26"/>
              </w:rPr>
              <w:t>Реестр недобросовестных подрядных организаций, постановление № 615</w:t>
            </w:r>
          </w:p>
        </w:tc>
        <w:tc>
          <w:tcPr>
            <w:tcW w:w="2907" w:type="dxa"/>
          </w:tcPr>
          <w:p w:rsidR="00826E92" w:rsidRPr="005B4C91" w:rsidRDefault="006E27EA" w:rsidP="005B4C91">
            <w:pPr>
              <w:jc w:val="center"/>
              <w:rPr>
                <w:rFonts w:ascii="Times New Roman" w:hAnsi="Times New Roman" w:cs="Times New Roman"/>
                <w:sz w:val="26"/>
                <w:szCs w:val="26"/>
              </w:rPr>
            </w:pPr>
            <w:r w:rsidRPr="005B4C91">
              <w:rPr>
                <w:rFonts w:ascii="Times New Roman" w:hAnsi="Times New Roman" w:cs="Times New Roman"/>
                <w:sz w:val="26"/>
                <w:szCs w:val="26"/>
              </w:rPr>
              <w:t>1</w:t>
            </w:r>
          </w:p>
        </w:tc>
        <w:tc>
          <w:tcPr>
            <w:tcW w:w="3405" w:type="dxa"/>
          </w:tcPr>
          <w:p w:rsidR="00826E92" w:rsidRPr="005B4C91" w:rsidRDefault="00826E92" w:rsidP="005B4C91">
            <w:pPr>
              <w:jc w:val="both"/>
              <w:rPr>
                <w:rFonts w:ascii="Times New Roman" w:hAnsi="Times New Roman" w:cs="Times New Roman"/>
                <w:sz w:val="26"/>
                <w:szCs w:val="26"/>
              </w:rPr>
            </w:pPr>
          </w:p>
        </w:tc>
      </w:tr>
      <w:tr w:rsidR="00826E92" w:rsidRPr="005B4C91" w:rsidTr="006E27EA">
        <w:tc>
          <w:tcPr>
            <w:tcW w:w="3033" w:type="dxa"/>
          </w:tcPr>
          <w:p w:rsidR="00826E92" w:rsidRPr="005B4C91" w:rsidRDefault="00826E92" w:rsidP="005B4C91">
            <w:pPr>
              <w:jc w:val="both"/>
              <w:rPr>
                <w:rFonts w:ascii="Times New Roman" w:hAnsi="Times New Roman" w:cs="Times New Roman"/>
                <w:sz w:val="26"/>
                <w:szCs w:val="26"/>
              </w:rPr>
            </w:pPr>
            <w:r w:rsidRPr="005B4C91">
              <w:rPr>
                <w:rFonts w:ascii="Times New Roman" w:hAnsi="Times New Roman" w:cs="Times New Roman"/>
                <w:sz w:val="26"/>
                <w:szCs w:val="26"/>
              </w:rPr>
              <w:t>КоАП РФ</w:t>
            </w:r>
          </w:p>
        </w:tc>
        <w:tc>
          <w:tcPr>
            <w:tcW w:w="2907" w:type="dxa"/>
          </w:tcPr>
          <w:p w:rsidR="00826E92" w:rsidRPr="005B4C91" w:rsidRDefault="005B4C91" w:rsidP="005B4C91">
            <w:pPr>
              <w:jc w:val="center"/>
              <w:rPr>
                <w:rFonts w:ascii="Times New Roman" w:hAnsi="Times New Roman" w:cs="Times New Roman"/>
                <w:sz w:val="26"/>
                <w:szCs w:val="26"/>
              </w:rPr>
            </w:pPr>
            <w:r w:rsidRPr="005B4C91">
              <w:rPr>
                <w:rFonts w:ascii="Times New Roman" w:hAnsi="Times New Roman" w:cs="Times New Roman"/>
                <w:sz w:val="26"/>
                <w:szCs w:val="26"/>
              </w:rPr>
              <w:t>56</w:t>
            </w:r>
          </w:p>
        </w:tc>
        <w:tc>
          <w:tcPr>
            <w:tcW w:w="3405" w:type="dxa"/>
          </w:tcPr>
          <w:p w:rsidR="00826E92" w:rsidRPr="005B4C91" w:rsidRDefault="005B4C91" w:rsidP="005B4C91">
            <w:pPr>
              <w:jc w:val="center"/>
              <w:rPr>
                <w:rFonts w:ascii="Times New Roman" w:hAnsi="Times New Roman" w:cs="Times New Roman"/>
                <w:sz w:val="26"/>
                <w:szCs w:val="26"/>
              </w:rPr>
            </w:pPr>
            <w:r w:rsidRPr="005B4C91">
              <w:rPr>
                <w:rFonts w:ascii="Times New Roman" w:hAnsi="Times New Roman" w:cs="Times New Roman"/>
                <w:sz w:val="26"/>
                <w:szCs w:val="26"/>
              </w:rPr>
              <w:t>1</w:t>
            </w:r>
          </w:p>
        </w:tc>
      </w:tr>
    </w:tbl>
    <w:p w:rsidR="00826E92" w:rsidRPr="005B4C91" w:rsidRDefault="00826E92" w:rsidP="005B4C91">
      <w:pPr>
        <w:spacing w:line="240" w:lineRule="auto"/>
        <w:jc w:val="both"/>
        <w:rPr>
          <w:rFonts w:ascii="Times New Roman" w:hAnsi="Times New Roman" w:cs="Times New Roman"/>
          <w:b/>
          <w:sz w:val="26"/>
          <w:szCs w:val="26"/>
        </w:rPr>
      </w:pPr>
    </w:p>
    <w:p w:rsidR="00826E92" w:rsidRPr="005B4C91" w:rsidRDefault="008A0DDC" w:rsidP="005B4C91">
      <w:pPr>
        <w:spacing w:line="240" w:lineRule="auto"/>
        <w:jc w:val="both"/>
        <w:rPr>
          <w:rFonts w:ascii="Times New Roman" w:hAnsi="Times New Roman" w:cs="Times New Roman"/>
          <w:b/>
          <w:sz w:val="26"/>
          <w:szCs w:val="26"/>
        </w:rPr>
      </w:pPr>
      <w:r w:rsidRPr="005B4C91">
        <w:rPr>
          <w:rFonts w:ascii="Times New Roman" w:hAnsi="Times New Roman" w:cs="Times New Roman"/>
          <w:b/>
          <w:sz w:val="26"/>
          <w:szCs w:val="26"/>
        </w:rPr>
        <w:lastRenderedPageBreak/>
        <w:t>Влияние судебных решений на текущую практику управления</w:t>
      </w:r>
      <w:r w:rsidR="003507FE" w:rsidRPr="005B4C91">
        <w:rPr>
          <w:rFonts w:ascii="Times New Roman" w:hAnsi="Times New Roman" w:cs="Times New Roman"/>
          <w:b/>
          <w:sz w:val="26"/>
          <w:szCs w:val="26"/>
        </w:rPr>
        <w:t>.</w:t>
      </w:r>
    </w:p>
    <w:p w:rsidR="00826E92" w:rsidRPr="005B4C91" w:rsidRDefault="00826E92" w:rsidP="00561FF3">
      <w:pPr>
        <w:spacing w:after="0" w:line="240" w:lineRule="auto"/>
        <w:ind w:firstLine="549"/>
        <w:jc w:val="both"/>
        <w:rPr>
          <w:rFonts w:ascii="Times New Roman" w:hAnsi="Times New Roman" w:cs="Times New Roman"/>
          <w:sz w:val="26"/>
          <w:szCs w:val="26"/>
        </w:rPr>
      </w:pPr>
      <w:r w:rsidRPr="005B4C91">
        <w:rPr>
          <w:rFonts w:ascii="Times New Roman" w:hAnsi="Times New Roman" w:cs="Times New Roman"/>
          <w:sz w:val="26"/>
          <w:szCs w:val="26"/>
        </w:rPr>
        <w:t>Управление на систематической основе анализирует правоприменительную практику, складывающуюся при судебном обжаловании как решений, постановлений управления, так и других ТО, ФАС России и применяет сложившиеся подходы в правоприменительной практике.</w:t>
      </w:r>
    </w:p>
    <w:p w:rsidR="00826E92" w:rsidRPr="005B4C91" w:rsidRDefault="00826E92" w:rsidP="005B4C91">
      <w:pPr>
        <w:spacing w:after="0" w:line="240" w:lineRule="auto"/>
        <w:ind w:firstLine="709"/>
        <w:jc w:val="both"/>
        <w:rPr>
          <w:rFonts w:ascii="Times New Roman" w:hAnsi="Times New Roman" w:cs="Times New Roman"/>
          <w:sz w:val="26"/>
          <w:szCs w:val="26"/>
        </w:rPr>
      </w:pPr>
      <w:r w:rsidRPr="005B4C91">
        <w:rPr>
          <w:rFonts w:ascii="Times New Roman" w:hAnsi="Times New Roman" w:cs="Times New Roman"/>
          <w:sz w:val="26"/>
          <w:szCs w:val="26"/>
        </w:rPr>
        <w:t>Во 2 квартале 2019 года отсутствуют решения судов, которые влияют на текущую практику контрольно-надзорной деятельности Челябинского УФАС России.</w:t>
      </w:r>
    </w:p>
    <w:p w:rsidR="00826E92" w:rsidRPr="005B4C91" w:rsidRDefault="00826E92" w:rsidP="005B4C91">
      <w:pPr>
        <w:spacing w:line="240" w:lineRule="auto"/>
        <w:jc w:val="both"/>
        <w:rPr>
          <w:rFonts w:ascii="Times New Roman" w:hAnsi="Times New Roman" w:cs="Times New Roman"/>
          <w:sz w:val="26"/>
          <w:szCs w:val="26"/>
        </w:rPr>
      </w:pPr>
    </w:p>
    <w:p w:rsidR="003507FE" w:rsidRPr="005B4C91" w:rsidRDefault="003507FE" w:rsidP="005B4C91">
      <w:pPr>
        <w:spacing w:line="240" w:lineRule="auto"/>
        <w:jc w:val="both"/>
        <w:rPr>
          <w:rFonts w:ascii="Times New Roman" w:hAnsi="Times New Roman" w:cs="Times New Roman"/>
          <w:sz w:val="26"/>
          <w:szCs w:val="26"/>
        </w:rPr>
      </w:pPr>
    </w:p>
    <w:p w:rsidR="003507FE" w:rsidRPr="005B4C91" w:rsidRDefault="003507FE" w:rsidP="005B4C91">
      <w:pPr>
        <w:spacing w:line="240" w:lineRule="auto"/>
        <w:jc w:val="both"/>
        <w:rPr>
          <w:rFonts w:ascii="Times New Roman" w:hAnsi="Times New Roman" w:cs="Times New Roman"/>
          <w:sz w:val="26"/>
          <w:szCs w:val="26"/>
        </w:rPr>
      </w:pPr>
    </w:p>
    <w:p w:rsidR="003507FE" w:rsidRPr="005B4C91" w:rsidRDefault="003507FE" w:rsidP="005B4C91">
      <w:pPr>
        <w:spacing w:line="240" w:lineRule="auto"/>
        <w:jc w:val="both"/>
        <w:rPr>
          <w:rFonts w:ascii="Times New Roman" w:hAnsi="Times New Roman" w:cs="Times New Roman"/>
          <w:sz w:val="26"/>
          <w:szCs w:val="26"/>
        </w:rPr>
      </w:pPr>
    </w:p>
    <w:p w:rsidR="008A0DDC" w:rsidRPr="005B4C91" w:rsidRDefault="008A0DDC" w:rsidP="005B4C91">
      <w:pPr>
        <w:spacing w:line="240" w:lineRule="auto"/>
        <w:rPr>
          <w:rFonts w:ascii="Times New Roman" w:hAnsi="Times New Roman" w:cs="Times New Roman"/>
          <w:sz w:val="26"/>
          <w:szCs w:val="26"/>
        </w:rPr>
      </w:pPr>
    </w:p>
    <w:p w:rsidR="00F075A0" w:rsidRPr="005B4C91" w:rsidRDefault="00F075A0" w:rsidP="005B4C91">
      <w:pPr>
        <w:spacing w:line="240" w:lineRule="auto"/>
        <w:rPr>
          <w:rFonts w:ascii="Times New Roman" w:hAnsi="Times New Roman" w:cs="Times New Roman"/>
          <w:b/>
          <w:sz w:val="26"/>
          <w:szCs w:val="26"/>
        </w:rPr>
      </w:pPr>
    </w:p>
    <w:p w:rsidR="00F136ED" w:rsidRPr="005B4C91" w:rsidRDefault="00F136ED" w:rsidP="005B4C91">
      <w:pPr>
        <w:spacing w:line="240" w:lineRule="auto"/>
        <w:rPr>
          <w:rFonts w:ascii="Times New Roman" w:hAnsi="Times New Roman" w:cs="Times New Roman"/>
          <w:b/>
          <w:sz w:val="26"/>
          <w:szCs w:val="26"/>
        </w:rPr>
      </w:pPr>
    </w:p>
    <w:sectPr w:rsidR="00F136ED" w:rsidRPr="005B4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3386F"/>
    <w:multiLevelType w:val="hybridMultilevel"/>
    <w:tmpl w:val="731C77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2407495"/>
    <w:multiLevelType w:val="hybridMultilevel"/>
    <w:tmpl w:val="ADB21D8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66482E9C"/>
    <w:multiLevelType w:val="hybridMultilevel"/>
    <w:tmpl w:val="A7AAD80A"/>
    <w:lvl w:ilvl="0" w:tplc="A3B044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71C6946"/>
    <w:multiLevelType w:val="hybridMultilevel"/>
    <w:tmpl w:val="1638BA3A"/>
    <w:lvl w:ilvl="0" w:tplc="1094821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0B"/>
    <w:rsid w:val="00121083"/>
    <w:rsid w:val="003507FE"/>
    <w:rsid w:val="00561FF3"/>
    <w:rsid w:val="005A7960"/>
    <w:rsid w:val="005B4C91"/>
    <w:rsid w:val="005F1F29"/>
    <w:rsid w:val="00626EA5"/>
    <w:rsid w:val="0065150B"/>
    <w:rsid w:val="00696F1A"/>
    <w:rsid w:val="006E27EA"/>
    <w:rsid w:val="0072186E"/>
    <w:rsid w:val="00826E92"/>
    <w:rsid w:val="008A0DDC"/>
    <w:rsid w:val="009A3BF6"/>
    <w:rsid w:val="00B7621B"/>
    <w:rsid w:val="00B97D97"/>
    <w:rsid w:val="00D239D3"/>
    <w:rsid w:val="00F075A0"/>
    <w:rsid w:val="00F136ED"/>
    <w:rsid w:val="00FC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CAD81-A5E2-4E70-A65C-E1B7CC44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7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7960"/>
    <w:rPr>
      <w:color w:val="0000FF"/>
      <w:u w:val="single"/>
    </w:rPr>
  </w:style>
  <w:style w:type="paragraph" w:styleId="a5">
    <w:name w:val="Balloon Text"/>
    <w:basedOn w:val="a"/>
    <w:link w:val="a6"/>
    <w:uiPriority w:val="99"/>
    <w:semiHidden/>
    <w:unhideWhenUsed/>
    <w:rsid w:val="003507F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507FE"/>
    <w:rPr>
      <w:rFonts w:ascii="Segoe UI" w:hAnsi="Segoe UI" w:cs="Segoe UI"/>
      <w:sz w:val="18"/>
      <w:szCs w:val="18"/>
    </w:rPr>
  </w:style>
  <w:style w:type="character" w:styleId="a7">
    <w:name w:val="Emphasis"/>
    <w:basedOn w:val="a0"/>
    <w:uiPriority w:val="20"/>
    <w:qFormat/>
    <w:rsid w:val="00826E92"/>
    <w:rPr>
      <w:i/>
      <w:iCs/>
    </w:rPr>
  </w:style>
  <w:style w:type="paragraph" w:styleId="a8">
    <w:name w:val="List Paragraph"/>
    <w:basedOn w:val="a"/>
    <w:uiPriority w:val="34"/>
    <w:qFormat/>
    <w:rsid w:val="00826E92"/>
    <w:pPr>
      <w:ind w:left="720"/>
      <w:contextualSpacing/>
    </w:pPr>
  </w:style>
  <w:style w:type="character" w:customStyle="1" w:styleId="Bodytext">
    <w:name w:val="Body text_"/>
    <w:basedOn w:val="a0"/>
    <w:link w:val="3"/>
    <w:rsid w:val="00826E92"/>
    <w:rPr>
      <w:rFonts w:ascii="Times New Roman" w:hAnsi="Times New Roman"/>
      <w:sz w:val="19"/>
      <w:szCs w:val="19"/>
      <w:shd w:val="clear" w:color="auto" w:fill="FFFFFF"/>
    </w:rPr>
  </w:style>
  <w:style w:type="paragraph" w:customStyle="1" w:styleId="3">
    <w:name w:val="Основной текст3"/>
    <w:basedOn w:val="a"/>
    <w:link w:val="Bodytext"/>
    <w:rsid w:val="00826E92"/>
    <w:pPr>
      <w:shd w:val="clear" w:color="auto" w:fill="FFFFFF"/>
      <w:spacing w:before="240" w:after="0" w:line="0" w:lineRule="atLeast"/>
    </w:pPr>
    <w:rPr>
      <w:rFonts w:ascii="Times New Roman" w:hAnsi="Times New Roman"/>
      <w:sz w:val="19"/>
      <w:szCs w:val="19"/>
    </w:rPr>
  </w:style>
  <w:style w:type="paragraph" w:customStyle="1" w:styleId="Textbody">
    <w:name w:val="Text body"/>
    <w:basedOn w:val="a"/>
    <w:rsid w:val="00826E92"/>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table" w:styleId="a9">
    <w:name w:val="Table Grid"/>
    <w:basedOn w:val="a1"/>
    <w:uiPriority w:val="39"/>
    <w:rsid w:val="0082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шрифт абзаца1"/>
    <w:rsid w:val="00B9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9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64FAAB5CD10B8264BB8E8211D71E46326DB36C40C1AD966A64C958CC98A977088B2EA5CB17F6F0015D43F5AF19E9329F3249CFEArAsDE" TargetMode="External"/><Relationship Id="rId13" Type="http://schemas.openxmlformats.org/officeDocument/2006/relationships/hyperlink" Target="consultantplus://offline/ref=43B4F5013F021667997A45A84B73151D25D01177C1780AC02ED1F9390211773886152FD0629E0CFAm3c1E" TargetMode="External"/><Relationship Id="rId18" Type="http://schemas.openxmlformats.org/officeDocument/2006/relationships/hyperlink" Target="consultantplus://offline/ref=43B4F5013F021667997A45A84B73151D25D01177C1780AC02ED1F9390211773886152FD661m9c8E" TargetMode="External"/><Relationship Id="rId26" Type="http://schemas.openxmlformats.org/officeDocument/2006/relationships/hyperlink" Target="http://www.instagram.com/dipplex_klinika/,www.facebook.com/dipplex" TargetMode="External"/><Relationship Id="rId3" Type="http://schemas.openxmlformats.org/officeDocument/2006/relationships/settings" Target="settings.xml"/><Relationship Id="rId21" Type="http://schemas.openxmlformats.org/officeDocument/2006/relationships/hyperlink" Target="consultantplus://offline/ref=43B4F5013F021667997A45A84B73151D25D11370C07D0AC02ED1F9390211773886152FD361m9cCE" TargetMode="External"/><Relationship Id="rId7" Type="http://schemas.openxmlformats.org/officeDocument/2006/relationships/hyperlink" Target="consultantplus://offline/ref=C11D8F2E2B627EC03662F6A9A1A696ED2037C0D0028E3C8DB0D023495F6CFFA1C130F2BCD9910ADE45288B9FD671083D8DA5CC342065E2622E24L" TargetMode="External"/><Relationship Id="rId12" Type="http://schemas.openxmlformats.org/officeDocument/2006/relationships/hyperlink" Target="consultantplus://offline/ref=43B4F5013F021667997A45A84B73151D25D01177C1780AC02ED1F9390211773886152FD0629E0CF8m3c1E" TargetMode="External"/><Relationship Id="rId17" Type="http://schemas.openxmlformats.org/officeDocument/2006/relationships/hyperlink" Target="consultantplus://offline/ref=43B4F5013F021667997A45A84B73151D25D01177C1780AC02ED1F93902m1c1E" TargetMode="External"/><Relationship Id="rId25" Type="http://schemas.openxmlformats.org/officeDocument/2006/relationships/hyperlink" Target="http://www.miravtoteh.ru" TargetMode="External"/><Relationship Id="rId2" Type="http://schemas.openxmlformats.org/officeDocument/2006/relationships/styles" Target="styles.xml"/><Relationship Id="rId16" Type="http://schemas.openxmlformats.org/officeDocument/2006/relationships/hyperlink" Target="consultantplus://offline/ref=43B4F5013F021667997A48BB5E73151D27D81177C57C0AC02ED1F93902m1c1E" TargetMode="External"/><Relationship Id="rId20" Type="http://schemas.openxmlformats.org/officeDocument/2006/relationships/hyperlink" Target="consultantplus://offline/ref=43B4F5013F021667997A45A84B73151D25D11370C07D0AC02ED1F9390211773886152FD361m9cFE" TargetMode="External"/><Relationship Id="rId29" Type="http://schemas.openxmlformats.org/officeDocument/2006/relationships/hyperlink" Target="consultantplus://offline/ref=FEE01F9232616D40EE788CE63A78387A853A417AAEADF77F55ED42290CC96D5762AF1D32E628F4BAFD72A62E15D40F728BF58E872043gDWBI" TargetMode="External"/><Relationship Id="rId1" Type="http://schemas.openxmlformats.org/officeDocument/2006/relationships/numbering" Target="numbering.xml"/><Relationship Id="rId6" Type="http://schemas.openxmlformats.org/officeDocument/2006/relationships/hyperlink" Target="consultantplus://offline/ref=43C1A5B1428EA5679842CAD78DEC2B78941BB17B616FEBA634B8447C600E2E07C5760190B608A60425D6122AF77EA2514B15C32D85vBv4L" TargetMode="External"/><Relationship Id="rId11" Type="http://schemas.openxmlformats.org/officeDocument/2006/relationships/hyperlink" Target="consultantplus://offline/ref=A4F105B3C9A3121D8ACD7B3057ACA1FC7B3AE29BDA0437E71091F74E2DDFF5BBFDC7CD5448B9D67D361E9F510ED36A67A6E332355Fo8Z0F" TargetMode="External"/><Relationship Id="rId24" Type="http://schemas.openxmlformats.org/officeDocument/2006/relationships/hyperlink" Target="consultantplus://offline/ref=43B4F5013F021667997A45A84B73151D25D0147FCC7F0AC02ED1F9390211773886152FD661m9c8E" TargetMode="External"/><Relationship Id="rId32" Type="http://schemas.openxmlformats.org/officeDocument/2006/relationships/theme" Target="theme/theme1.xml"/><Relationship Id="rId5" Type="http://schemas.openxmlformats.org/officeDocument/2006/relationships/hyperlink" Target="consultantplus://offline/ref=43C1A5B1428EA5679842CAD78DEC2B78941BB17B616FEBA634B8447C600E2E07C5760190B50DA60425D6122AF77EA2514B15C32D85vBv4L" TargetMode="External"/><Relationship Id="rId15" Type="http://schemas.openxmlformats.org/officeDocument/2006/relationships/hyperlink" Target="consultantplus://offline/ref=43B4F5013F021667997A45A84B73151D25D01177C1780AC02ED1F9390211773886152FD0629E0CFDm3c7E" TargetMode="External"/><Relationship Id="rId23" Type="http://schemas.openxmlformats.org/officeDocument/2006/relationships/hyperlink" Target="consultantplus://offline/ref=43B4F5013F021667997A45A84B73151D25D81476C3790AC02ED1F9390211773886152FD0629E0CF8m3c3E" TargetMode="External"/><Relationship Id="rId28" Type="http://schemas.openxmlformats.org/officeDocument/2006/relationships/hyperlink" Target="consultantplus://offline/ref=FEE01F9232616D40EE788CE63A78387A85384377A2AEF77F55ED42290CC96D5762AF1D32E522F5B3AB28B62A5C83076E8EEF90813E40D2ECgEW7I" TargetMode="External"/><Relationship Id="rId10" Type="http://schemas.openxmlformats.org/officeDocument/2006/relationships/hyperlink" Target="consultantplus://offline/ref=A4F105B3C9A3121D8ACD7B3057ACA1FC7B3AE29BDA0437E71091F74E2DDFF5BBFDC7CD5448BAD67D361E9F510ED36A67A6E332355Fo8Z0F" TargetMode="External"/><Relationship Id="rId19" Type="http://schemas.openxmlformats.org/officeDocument/2006/relationships/hyperlink" Target="consultantplus://offline/ref=43B4F5013F021667997A45A84B73151D26D8127FC47E0AC02ED1F9390211773886152FD0629E0CF0m3c5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529F68C7BE9CC5AF263F80ECB304FFD9AEED0D3CB431DF63327C90C557B403D4EF4B129FE680FE23285392986140CC4A5F17E367D211A63T7C7M" TargetMode="External"/><Relationship Id="rId14" Type="http://schemas.openxmlformats.org/officeDocument/2006/relationships/hyperlink" Target="consultantplus://offline/ref=43B4F5013F021667997A45A84B73151D25D01177C1780AC02ED1F93902m1c1E" TargetMode="External"/><Relationship Id="rId22" Type="http://schemas.openxmlformats.org/officeDocument/2006/relationships/hyperlink" Target="consultantplus://offline/ref=43B4F5013F021667997A45A84B73151D25D11370C07D0AC02ED1F9390211773886152FD364m9cCE" TargetMode="External"/><Relationship Id="rId27" Type="http://schemas.openxmlformats.org/officeDocument/2006/relationships/hyperlink" Target="consultantplus://offline/ref=FEE01F9232616D40EE788CE63A78387A8430447AACFBA07D04B84C2C0499374774E61236FB20F9AFAB23E3g7W2I" TargetMode="External"/><Relationship Id="rId30" Type="http://schemas.openxmlformats.org/officeDocument/2006/relationships/hyperlink" Target="consultantplus://offline/ref=FEE01F9232616D40EE788CE63A78387A8539467DA2AAF77F55ED42290CC96D5762AF1D32E520FDB0A928B62A5C83076E8EEF90813E40D2ECgEW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36</Pages>
  <Words>15623</Words>
  <Characters>89055</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Мартынюк Наталья Игоревна</dc:creator>
  <cp:keywords/>
  <dc:description/>
  <cp:lastModifiedBy>Мартынюк Наталья Игоревна</cp:lastModifiedBy>
  <cp:revision>12</cp:revision>
  <cp:lastPrinted>2019-06-06T09:48:00Z</cp:lastPrinted>
  <dcterms:created xsi:type="dcterms:W3CDTF">2019-03-06T06:49:00Z</dcterms:created>
  <dcterms:modified xsi:type="dcterms:W3CDTF">2019-06-06T09:53:00Z</dcterms:modified>
</cp:coreProperties>
</file>