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cs="Tahoma" w:eastAsia="Lucida Sans Unicode"/>
          <w:b/>
          <w:bCs/>
          <w:color w:val="000000"/>
          <w:sz w:val="26"/>
          <w:szCs w:val="26"/>
        </w:rPr>
        <w:t>УВЕДОМЛЕНИЕ № 45-18.1/13</w:t>
      </w:r>
    </w:p>
    <w:p>
      <w:pPr>
        <w:pStyle w:val="style0"/>
        <w:jc w:val="center"/>
      </w:pPr>
      <w:r>
        <w:rPr>
          <w:rFonts w:cs="Tahoma" w:eastAsia="Lucida Sans Unicode"/>
          <w:b/>
          <w:bCs/>
          <w:color w:val="000000"/>
          <w:sz w:val="26"/>
          <w:szCs w:val="26"/>
        </w:rPr>
        <w:t>о поступлении жалобы и о приостановлении торгов до рассмотрения жалобы по существу</w:t>
      </w:r>
    </w:p>
    <w:p>
      <w:pPr>
        <w:pStyle w:val="style0"/>
        <w:jc w:val="both"/>
      </w:pPr>
      <w:r>
        <w:rPr>
          <w:rFonts w:cs="Tahoma" w:eastAsia="Times New Roman"/>
          <w:bCs/>
          <w:color w:val="000000"/>
          <w:sz w:val="26"/>
          <w:szCs w:val="26"/>
        </w:rPr>
        <w:t xml:space="preserve">«20» сентября 2013 года </w:t>
        <w:tab/>
        <w:tab/>
        <w:tab/>
        <w:tab/>
        <w:tab/>
        <w:t xml:space="preserve">        г. Челябинск, пр. Ленина, 59</w:t>
      </w:r>
    </w:p>
    <w:p>
      <w:pPr>
        <w:pStyle w:val="style0"/>
        <w:spacing w:line="283" w:lineRule="exact"/>
        <w:jc w:val="both"/>
      </w:pPr>
      <w:r>
        <w:rPr>
          <w:rFonts w:cs="Times New Roman" w:eastAsia="Times New Roman"/>
          <w:bCs/>
          <w:color w:val="000000"/>
          <w:sz w:val="26"/>
          <w:szCs w:val="26"/>
          <w:lang w:bidi="ar-SA" w:eastAsia="ar-SA"/>
        </w:rPr>
      </w:r>
    </w:p>
    <w:p>
      <w:pPr>
        <w:pStyle w:val="style0"/>
        <w:ind w:firstLine="708" w:left="0" w:right="0"/>
        <w:jc w:val="both"/>
      </w:pPr>
      <w:r>
        <w:rPr>
          <w:rFonts w:cs="Times New Roman" w:eastAsia="Times New Roman"/>
          <w:bCs/>
          <w:color w:val="000000"/>
          <w:sz w:val="26"/>
          <w:szCs w:val="26"/>
          <w:lang w:bidi="ar-SA" w:eastAsia="ar-SA"/>
        </w:rPr>
        <w:t>Управление Федеральной антимонопольной службы по Челябинской области (далее – Челябинское УФАС России), руководствуясь частью 11 статьи 18.1 Федерального закона от 26.07.2006 № 135 – ФЗ «О защите конкуренции» (далее – Закон о защите конкуренции), сообщает о поступлении жалобы &lt;...&gt; на неправомерные действия Управления по земельно-имущественным отношениям Чебаркульского муниципального района Челябинской области (далее – Управление), выразившиеся в ограничении доступа к участию в открытом аукционе по продаже земельных участков извещение № 150813/0219857/01 (лот № 2, лот № 3) (далее – Аукцион, торги).</w:t>
      </w:r>
    </w:p>
    <w:p>
      <w:pPr>
        <w:pStyle w:val="style0"/>
        <w:spacing w:line="283" w:lineRule="exact"/>
        <w:ind w:firstLine="708" w:left="0" w:right="0"/>
        <w:jc w:val="both"/>
      </w:pPr>
      <w:r>
        <w:rPr>
          <w:rFonts w:cs="Tahoma" w:eastAsia="Times New Roman"/>
          <w:b/>
          <w:bCs/>
          <w:color w:val="000000"/>
          <w:sz w:val="26"/>
          <w:szCs w:val="26"/>
          <w:u w:val="single"/>
        </w:rPr>
        <w:t>ТРЕБУЕТ</w:t>
      </w:r>
      <w:r>
        <w:rPr>
          <w:rFonts w:cs="Tahoma" w:eastAsia="Times New Roman"/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приостановить проведение торгов в части подписания договоров купли-продажи земельных участков организатором </w:t>
      </w:r>
      <w:r>
        <w:rPr>
          <w:rFonts w:cs="Tahoma" w:eastAsia="Times New Roman"/>
          <w:bCs/>
          <w:color w:val="000000"/>
          <w:sz w:val="26"/>
          <w:szCs w:val="26"/>
        </w:rPr>
        <w:t>Аукцион</w:t>
      </w:r>
      <w:r>
        <w:rPr>
          <w:color w:val="000000"/>
          <w:sz w:val="26"/>
          <w:szCs w:val="26"/>
        </w:rPr>
        <w:t>а;</w:t>
      </w:r>
    </w:p>
    <w:p>
      <w:pPr>
        <w:pStyle w:val="style0"/>
        <w:spacing w:line="283" w:lineRule="exact"/>
        <w:ind w:firstLine="708" w:left="0" w:right="0"/>
        <w:jc w:val="both"/>
      </w:pPr>
      <w:r>
        <w:rPr>
          <w:rFonts w:cs="Times New Roman" w:eastAsia="Times New Roman"/>
          <w:b/>
          <w:bCs/>
          <w:color w:val="000000"/>
          <w:sz w:val="26"/>
          <w:szCs w:val="26"/>
          <w:u w:val="single"/>
          <w:lang w:bidi="ar-SA" w:eastAsia="ar-SA"/>
        </w:rPr>
        <w:t>УВЕДОМЛЯЕТ</w:t>
      </w:r>
      <w:r>
        <w:rPr>
          <w:rFonts w:cs="Times New Roman" w:eastAsia="Times New Roman"/>
          <w:b/>
          <w:bCs/>
          <w:color w:val="000000"/>
          <w:sz w:val="26"/>
          <w:szCs w:val="26"/>
          <w:lang w:bidi="ar-SA" w:eastAsia="ar-SA"/>
        </w:rPr>
        <w:t xml:space="preserve"> </w:t>
      </w:r>
      <w:r>
        <w:rPr>
          <w:rFonts w:cs="Times New Roman" w:eastAsia="Times New Roman"/>
          <w:bCs/>
          <w:color w:val="000000"/>
          <w:sz w:val="26"/>
          <w:szCs w:val="26"/>
          <w:lang w:bidi="ar-SA" w:eastAsia="ar-SA"/>
        </w:rPr>
        <w:t xml:space="preserve">о рассмотрении жалобы на заседании Комиссии по контролю порядка проведения торгов Челябинского УФАС России (далее  –  Комиссия) </w:t>
      </w:r>
      <w:r>
        <w:rPr>
          <w:rFonts w:cs="Times New Roman" w:eastAsia="Times New Roman"/>
          <w:b/>
          <w:bCs/>
          <w:color w:val="000000"/>
          <w:sz w:val="26"/>
          <w:szCs w:val="26"/>
          <w:lang w:bidi="ar-SA" w:eastAsia="ar-SA"/>
        </w:rPr>
        <w:t>26 сентября 2013 в 10 часов 00  минут</w:t>
      </w:r>
      <w:r>
        <w:rPr>
          <w:rFonts w:cs="Times New Roman" w:eastAsia="Times New Roman"/>
          <w:bCs/>
          <w:color w:val="000000"/>
          <w:sz w:val="26"/>
          <w:szCs w:val="26"/>
          <w:lang w:bidi="ar-SA" w:eastAsia="ar-SA"/>
        </w:rPr>
        <w:t xml:space="preserve"> по адресу: г. Челябинск, пр. Ленина, 59, каб.328.</w:t>
      </w:r>
    </w:p>
    <w:p>
      <w:pPr>
        <w:pStyle w:val="style0"/>
        <w:ind w:firstLine="284" w:left="0" w:right="0"/>
        <w:jc w:val="both"/>
      </w:pPr>
      <w:r>
        <w:rPr>
          <w:rFonts w:cs="Tahoma" w:eastAsia="Times New Roman"/>
          <w:bCs/>
          <w:color w:val="000000"/>
          <w:sz w:val="26"/>
          <w:szCs w:val="26"/>
        </w:rPr>
        <w:t xml:space="preserve">1. Управлению </w:t>
      </w:r>
      <w:r>
        <w:rPr>
          <w:rFonts w:cs="Tahoma" w:eastAsia="Lucida Sans Unicode"/>
          <w:color w:val="000000"/>
          <w:sz w:val="26"/>
          <w:szCs w:val="26"/>
        </w:rPr>
        <w:t xml:space="preserve">необходимо </w:t>
      </w:r>
      <w:r>
        <w:rPr>
          <w:rFonts w:cs="Times New Roman" w:eastAsia="Times New Roman"/>
          <w:b/>
          <w:color w:val="000000"/>
          <w:sz w:val="26"/>
          <w:szCs w:val="26"/>
          <w:lang w:bidi="ar-SA" w:eastAsia="ar-SA"/>
        </w:rPr>
        <w:t>до</w:t>
      </w:r>
      <w:r>
        <w:rPr>
          <w:rFonts w:cs="Times New Roman" w:eastAsia="Times New Roman"/>
          <w:b/>
          <w:bCs/>
          <w:color w:val="000000"/>
          <w:sz w:val="26"/>
          <w:szCs w:val="26"/>
          <w:lang w:bidi="ar-SA" w:eastAsia="ar-SA"/>
        </w:rPr>
        <w:t xml:space="preserve"> 24 сентября 2013</w:t>
      </w:r>
      <w:r>
        <w:rPr>
          <w:rFonts w:cs="Times New Roman" w:eastAsia="Times New Roman"/>
          <w:b/>
          <w:color w:val="000000"/>
          <w:sz w:val="26"/>
          <w:szCs w:val="26"/>
          <w:lang w:bidi="ar-SA" w:eastAsia="ar-SA"/>
        </w:rPr>
        <w:t xml:space="preserve"> </w:t>
      </w:r>
      <w:r>
        <w:rPr>
          <w:rFonts w:cs="Times New Roman" w:eastAsia="Times New Roman"/>
          <w:color w:val="000000"/>
          <w:sz w:val="26"/>
          <w:szCs w:val="26"/>
          <w:lang w:bidi="ar-SA" w:eastAsia="ar-SA"/>
        </w:rPr>
        <w:t>представить в Челябинское УФАС России (с сопроводительным письмом и описью документов) следующие, надлежащим образом заверенные, копии документов и информацию</w:t>
      </w:r>
      <w:r>
        <w:rPr>
          <w:rFonts w:cs="Times New Roman" w:eastAsia="Times New Roman"/>
          <w:b/>
          <w:bCs/>
          <w:color w:val="000000"/>
          <w:sz w:val="26"/>
          <w:szCs w:val="26"/>
          <w:lang w:bidi="ar-SA" w:eastAsia="ar-SA"/>
        </w:rPr>
        <w:t xml:space="preserve"> </w:t>
      </w:r>
      <w:r>
        <w:rPr>
          <w:rFonts w:cs="Times New Roman" w:eastAsia="Times New Roman"/>
          <w:color w:val="000000"/>
          <w:sz w:val="26"/>
          <w:szCs w:val="26"/>
          <w:lang w:bidi="ar-SA" w:eastAsia="ar-SA"/>
        </w:rPr>
        <w:t xml:space="preserve">по торгам </w:t>
      </w:r>
      <w:r>
        <w:rPr>
          <w:rFonts w:cs="Times New Roman" w:eastAsia="Times New Roman"/>
          <w:b/>
          <w:bCs/>
          <w:color w:val="000000"/>
          <w:sz w:val="26"/>
          <w:szCs w:val="26"/>
          <w:lang w:bidi="ar-SA" w:eastAsia="ar-SA"/>
        </w:rPr>
        <w:t>(должны быть прошиты и пронумерованы)</w:t>
      </w:r>
      <w:r>
        <w:rPr>
          <w:rFonts w:cs="Times New Roman" w:eastAsia="Times New Roman"/>
          <w:color w:val="000000"/>
          <w:sz w:val="26"/>
          <w:szCs w:val="26"/>
          <w:lang w:bidi="ar-SA" w:eastAsia="ar-SA"/>
        </w:rPr>
        <w:t>:</w:t>
      </w:r>
    </w:p>
    <w:p>
      <w:pPr>
        <w:pStyle w:val="style0"/>
        <w:ind w:firstLine="284" w:left="0" w:right="0"/>
        <w:jc w:val="both"/>
      </w:pPr>
      <w:r>
        <w:rPr>
          <w:rFonts w:cs="Times New Roman" w:eastAsia="Times New Roman"/>
          <w:color w:val="000000"/>
          <w:sz w:val="26"/>
          <w:szCs w:val="26"/>
          <w:lang w:bidi="ar-SA" w:eastAsia="ar-SA"/>
        </w:rPr>
        <w:t>1.1) размещенное на сайте в сети «Интернет» извещение о проведении Аукциона (с указанием наименования сайта, даты и времени его размещения) со всеми изменениями, дополнениями, подписанное соответствующим должностным лицом;</w:t>
      </w:r>
    </w:p>
    <w:p>
      <w:pPr>
        <w:pStyle w:val="style0"/>
        <w:ind w:firstLine="284" w:left="0" w:right="0"/>
        <w:jc w:val="both"/>
      </w:pPr>
      <w:r>
        <w:rPr>
          <w:rFonts w:cs="Times New Roman" w:eastAsia="Times New Roman"/>
          <w:color w:val="000000"/>
          <w:sz w:val="26"/>
          <w:szCs w:val="26"/>
          <w:lang w:bidi="ar-SA" w:eastAsia="ar-SA"/>
        </w:rPr>
        <w:t>1.2) утвержденную аукционную документацию со всеми изменениями и дополнениями, разъяснениями, в том числе проект договора аренды земельных участков, форму заявки на участие в торгах;</w:t>
      </w:r>
    </w:p>
    <w:p>
      <w:pPr>
        <w:pStyle w:val="style0"/>
        <w:ind w:firstLine="284" w:left="0" w:right="0"/>
        <w:jc w:val="both"/>
      </w:pPr>
      <w:r>
        <w:rPr>
          <w:rFonts w:cs="Times New Roman" w:eastAsia="Times New Roman"/>
          <w:color w:val="000000"/>
          <w:sz w:val="26"/>
          <w:szCs w:val="26"/>
          <w:lang w:bidi="ar-SA" w:eastAsia="ar-SA"/>
        </w:rPr>
        <w:t>1.3) копию выписки из журнала приема заявок на участие в Аукционе;</w:t>
      </w:r>
    </w:p>
    <w:p>
      <w:pPr>
        <w:pStyle w:val="style0"/>
        <w:ind w:firstLine="284" w:left="0" w:right="0"/>
        <w:jc w:val="both"/>
      </w:pPr>
      <w:r>
        <w:rPr>
          <w:rFonts w:cs="Times New Roman" w:eastAsia="Times New Roman"/>
          <w:color w:val="000000"/>
          <w:sz w:val="26"/>
          <w:szCs w:val="26"/>
          <w:lang w:bidi="ar-SA" w:eastAsia="ar-SA"/>
        </w:rPr>
        <w:t>1.4) приказ о создании комиссии на проведение Аукциона;</w:t>
      </w:r>
    </w:p>
    <w:p>
      <w:pPr>
        <w:pStyle w:val="style0"/>
        <w:ind w:firstLine="284" w:left="0" w:right="0"/>
        <w:jc w:val="both"/>
      </w:pPr>
      <w:r>
        <w:rPr>
          <w:rFonts w:cs="Times New Roman" w:eastAsia="Times New Roman"/>
          <w:color w:val="000000"/>
          <w:sz w:val="26"/>
          <w:szCs w:val="26"/>
          <w:lang w:bidi="ar-SA" w:eastAsia="ar-SA"/>
        </w:rPr>
        <w:t>1.5) сведения о нормативных правовых актах, которыми руководствовалось Управление при организации и проведении Аукциона;</w:t>
      </w:r>
    </w:p>
    <w:p>
      <w:pPr>
        <w:pStyle w:val="style0"/>
        <w:ind w:firstLine="284" w:left="0" w:right="0"/>
        <w:jc w:val="both"/>
      </w:pPr>
      <w:r>
        <w:rPr>
          <w:rFonts w:cs="Times New Roman" w:eastAsia="Times New Roman"/>
          <w:color w:val="000000"/>
          <w:sz w:val="26"/>
          <w:szCs w:val="26"/>
          <w:lang w:bidi="ar-SA" w:eastAsia="ar-SA"/>
        </w:rPr>
        <w:t>1.6) извещение участников Аукциона о приостановлении процедуры Аукциона в части подписания договора по итогам проведенных торгов с приложением документов о способе их уведомления;</w:t>
      </w:r>
    </w:p>
    <w:p>
      <w:pPr>
        <w:pStyle w:val="style0"/>
        <w:ind w:firstLine="284" w:left="0" w:right="0"/>
        <w:jc w:val="both"/>
      </w:pPr>
      <w:r>
        <w:rPr>
          <w:rFonts w:cs="Times New Roman" w:eastAsia="Times New Roman"/>
          <w:color w:val="000000"/>
          <w:sz w:val="26"/>
          <w:szCs w:val="26"/>
          <w:lang w:bidi="ar-SA" w:eastAsia="ar-SA"/>
        </w:rPr>
        <w:t>1.7) документы, подтверждающие право собственности на земельные участки;</w:t>
      </w:r>
    </w:p>
    <w:p>
      <w:pPr>
        <w:pStyle w:val="style0"/>
        <w:ind w:firstLine="284" w:left="0" w:right="0"/>
        <w:jc w:val="both"/>
      </w:pPr>
      <w:r>
        <w:rPr>
          <w:rFonts w:cs="Times New Roman" w:eastAsia="Times New Roman"/>
          <w:color w:val="000000"/>
          <w:sz w:val="26"/>
          <w:szCs w:val="26"/>
          <w:lang w:bidi="ar-SA" w:eastAsia="ar-SA"/>
        </w:rPr>
        <w:t>1.8) кадастровые паспорта на земельные участки;</w:t>
      </w:r>
    </w:p>
    <w:p>
      <w:pPr>
        <w:pStyle w:val="style0"/>
        <w:ind w:firstLine="284" w:left="0" w:right="0"/>
        <w:jc w:val="both"/>
      </w:pPr>
      <w:r>
        <w:rPr>
          <w:rFonts w:cs="Times New Roman" w:eastAsia="Times New Roman"/>
          <w:color w:val="000000"/>
          <w:sz w:val="26"/>
          <w:szCs w:val="26"/>
          <w:lang w:bidi="ar-SA" w:eastAsia="ar-SA"/>
        </w:rPr>
        <w:t>1.9) письменные пояснения по доводу Заявителя об отказе Управления в предоставлении реквизитов для перечисления задатка (КБК, ОКАТО) и не указании данных реквизитов в извещении о проведении Аукциона;</w:t>
      </w:r>
    </w:p>
    <w:p>
      <w:pPr>
        <w:pStyle w:val="style0"/>
        <w:ind w:firstLine="284" w:left="0" w:right="0"/>
        <w:jc w:val="both"/>
      </w:pPr>
      <w:r>
        <w:rPr>
          <w:rFonts w:cs="Times New Roman" w:eastAsia="Times New Roman"/>
          <w:color w:val="000000"/>
          <w:sz w:val="26"/>
          <w:szCs w:val="26"/>
          <w:lang w:bidi="ar-SA" w:eastAsia="ar-SA"/>
        </w:rPr>
        <w:t>1.10) иные документы и информацию, имеющие отношение к рассматриваемому делу.</w:t>
      </w:r>
    </w:p>
    <w:p>
      <w:pPr>
        <w:pStyle w:val="style0"/>
        <w:ind w:firstLine="708" w:left="0" w:right="0"/>
        <w:jc w:val="both"/>
      </w:pPr>
      <w:r>
        <w:rPr>
          <w:rFonts w:cs="Times New Roman" w:eastAsia="Times New Roman"/>
          <w:bCs/>
          <w:color w:val="000000"/>
          <w:sz w:val="26"/>
          <w:szCs w:val="26"/>
          <w:lang w:bidi="ar-SA" w:eastAsia="ar-SA"/>
        </w:rPr>
      </w:r>
    </w:p>
    <w:p>
      <w:pPr>
        <w:pStyle w:val="style22"/>
        <w:spacing w:after="0" w:before="0"/>
        <w:ind w:firstLine="708" w:left="0" w:right="0"/>
        <w:contextualSpacing w:val="false"/>
        <w:jc w:val="both"/>
      </w:pPr>
      <w:r>
        <w:rPr>
          <w:color w:val="000000"/>
          <w:sz w:val="26"/>
          <w:szCs w:val="26"/>
        </w:rPr>
        <w:t xml:space="preserve">На основании части 12 статьи 18.1 Закона о защите конкуренции организатор торгов, оператор электронной площадки, конкурсная или аукционная комиссия, действия (бездействия) которых обжалуются, в течение одного рабочего дня с момента получения уведомления </w:t>
      </w:r>
      <w:r>
        <w:rPr>
          <w:b/>
          <w:bCs/>
          <w:color w:val="000000"/>
          <w:sz w:val="26"/>
          <w:szCs w:val="26"/>
        </w:rPr>
        <w:t>обязаны</w:t>
      </w:r>
      <w:r>
        <w:rPr>
          <w:color w:val="000000"/>
          <w:sz w:val="26"/>
          <w:szCs w:val="26"/>
        </w:rPr>
        <w:t xml:space="preserve"> известить лиц, подавших заявки на участие в торгах, о факте поступления жалобы, ее содержании, месте и времени ее рассмотрения.</w:t>
      </w:r>
    </w:p>
    <w:p>
      <w:pPr>
        <w:pStyle w:val="style22"/>
        <w:spacing w:after="0" w:before="0"/>
        <w:ind w:firstLine="708" w:left="0" w:right="0"/>
        <w:contextualSpacing w:val="false"/>
        <w:jc w:val="both"/>
      </w:pPr>
      <w:r>
        <w:rPr>
          <w:color w:val="000000"/>
          <w:sz w:val="26"/>
          <w:szCs w:val="26"/>
        </w:rPr>
        <w:t xml:space="preserve">Согласно части 19 статьи 18.1 Закона о защите конкуренции, в случае принятия жалобы к рассмотрению организатор торгов </w:t>
      </w:r>
      <w:r>
        <w:rPr>
          <w:b/>
          <w:bCs/>
          <w:color w:val="000000"/>
          <w:sz w:val="26"/>
          <w:szCs w:val="26"/>
        </w:rPr>
        <w:t>не вправе заключать договор</w:t>
      </w:r>
      <w:r>
        <w:rPr>
          <w:color w:val="000000"/>
          <w:sz w:val="26"/>
          <w:szCs w:val="26"/>
        </w:rPr>
        <w:t xml:space="preserve"> до принятия антимонопольным органом решения по жалобе. Договор, заключенный с нарушением требования, установленного настоящим пунктом, </w:t>
      </w:r>
      <w:r>
        <w:rPr>
          <w:b/>
          <w:bCs/>
          <w:color w:val="000000"/>
          <w:sz w:val="26"/>
          <w:szCs w:val="26"/>
        </w:rPr>
        <w:t>является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ничтожным</w:t>
      </w:r>
      <w:r>
        <w:rPr>
          <w:color w:val="000000"/>
          <w:sz w:val="26"/>
          <w:szCs w:val="26"/>
        </w:rPr>
        <w:t>.</w:t>
      </w:r>
    </w:p>
    <w:p>
      <w:pPr>
        <w:pStyle w:val="style22"/>
        <w:spacing w:after="0" w:before="0"/>
        <w:ind w:firstLine="708" w:left="0" w:right="0"/>
        <w:contextualSpacing w:val="false"/>
        <w:jc w:val="both"/>
      </w:pPr>
      <w:r>
        <w:rPr>
          <w:color w:val="000000"/>
          <w:sz w:val="26"/>
          <w:szCs w:val="26"/>
        </w:rPr>
        <w:t>Жалоба &lt;...&gt; размещена в сети Интернет на сайте Челябинского УФАС России www.chel.fas.gov.ru (в разделе Новости), а также  на сайте www.torgi.gov.ru.</w:t>
      </w:r>
    </w:p>
    <w:p>
      <w:pPr>
        <w:pStyle w:val="style22"/>
        <w:spacing w:after="0" w:before="0"/>
        <w:ind w:firstLine="708" w:left="0" w:right="0"/>
        <w:contextualSpacing w:val="false"/>
        <w:jc w:val="both"/>
      </w:pPr>
      <w:r>
        <w:rPr>
          <w:b/>
          <w:bCs/>
          <w:color w:val="000000"/>
          <w:sz w:val="26"/>
          <w:szCs w:val="26"/>
        </w:rPr>
        <w:t xml:space="preserve">Как следует из части 11 статьи 18.1 Закона о защите конкуренции направление настоящего уведомления, посредством </w:t>
      </w:r>
      <w:r>
        <w:rPr>
          <w:b/>
          <w:bCs/>
          <w:color w:val="000000"/>
          <w:sz w:val="26"/>
          <w:szCs w:val="26"/>
          <w:u w:val="single"/>
        </w:rPr>
        <w:t>факсимильной связи</w:t>
      </w:r>
      <w:r>
        <w:rPr>
          <w:b/>
          <w:bCs/>
          <w:color w:val="000000"/>
          <w:sz w:val="26"/>
          <w:szCs w:val="26"/>
        </w:rPr>
        <w:t xml:space="preserve"> или </w:t>
      </w:r>
      <w:r>
        <w:rPr>
          <w:b/>
          <w:bCs/>
          <w:color w:val="000000"/>
          <w:sz w:val="26"/>
          <w:szCs w:val="26"/>
          <w:u w:val="single"/>
        </w:rPr>
        <w:t>электронной почты</w:t>
      </w:r>
      <w:r>
        <w:rPr>
          <w:b/>
          <w:bCs/>
          <w:color w:val="000000"/>
          <w:sz w:val="26"/>
          <w:szCs w:val="26"/>
        </w:rPr>
        <w:t xml:space="preserve"> является надлежащим уведомлением, о месте и времени рассмотрения жалобы.</w:t>
      </w:r>
    </w:p>
    <w:p>
      <w:pPr>
        <w:pStyle w:val="style0"/>
        <w:ind w:firstLine="708" w:left="0" w:right="0"/>
        <w:jc w:val="both"/>
      </w:pPr>
      <w:bookmarkStart w:id="0" w:name="_GoBack"/>
      <w:bookmarkStart w:id="1" w:name="_GoBack"/>
      <w:bookmarkEnd w:id="1"/>
      <w:r>
        <w:rPr>
          <w:rFonts w:cs="Tahoma" w:eastAsia="Times New Roman"/>
          <w:bCs/>
          <w:color w:val="000000"/>
          <w:sz w:val="26"/>
          <w:szCs w:val="26"/>
        </w:rPr>
      </w:r>
    </w:p>
    <w:p>
      <w:pPr>
        <w:pStyle w:val="style0"/>
        <w:ind w:firstLine="708" w:left="0" w:right="0"/>
        <w:jc w:val="both"/>
      </w:pPr>
      <w:r>
        <w:rPr>
          <w:rFonts w:cs="Tahoma" w:eastAsia="Times New Roman"/>
          <w:bCs/>
          <w:color w:val="000000"/>
          <w:sz w:val="26"/>
          <w:szCs w:val="26"/>
        </w:rPr>
      </w:r>
    </w:p>
    <w:p>
      <w:pPr>
        <w:pStyle w:val="style0"/>
        <w:jc w:val="both"/>
      </w:pPr>
      <w:r>
        <w:rPr>
          <w:rFonts w:cs="Times New Roman" w:eastAsia="Times New Roman"/>
          <w:sz w:val="26"/>
          <w:szCs w:val="26"/>
          <w:lang w:bidi="ar-SA" w:eastAsia="ar-SA"/>
        </w:rPr>
        <w:t>Начальник отдела контроля торгов</w:t>
      </w:r>
    </w:p>
    <w:p>
      <w:pPr>
        <w:pStyle w:val="style0"/>
        <w:jc w:val="both"/>
      </w:pPr>
      <w:r>
        <w:rPr>
          <w:rFonts w:cs="Times New Roman" w:eastAsia="Times New Roman"/>
          <w:sz w:val="26"/>
          <w:szCs w:val="26"/>
          <w:lang w:bidi="ar-SA" w:eastAsia="ar-SA"/>
        </w:rPr>
        <w:t>и органов власти                                                                                Т.М. Соболевская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0" w:before="0" w:line="100" w:lineRule="atLeast"/>
      <w:contextualSpacing w:val="false"/>
    </w:pPr>
    <w:rPr>
      <w:rFonts w:ascii="Times New Roman" w:cs="Mangal" w:eastAsia="SimSun" w:hAnsi="Times New Roman"/>
      <w:color w:val="auto"/>
      <w:sz w:val="24"/>
      <w:szCs w:val="24"/>
      <w:lang w:bidi="hi-IN" w:eastAsia="hi-IN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next w:val="style16"/>
    <w:rPr>
      <w:color w:val="000080"/>
      <w:u w:val="single"/>
      <w:lang w:bidi="zxx-" w:eastAsia="zxx-" w:val="zxx-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Normal (Web)"/>
    <w:next w:val="style22"/>
    <w:pPr>
      <w:widowControl w:val="false"/>
      <w:suppressAutoHyphens w:val="true"/>
      <w:spacing w:after="119" w:before="100" w:line="100" w:lineRule="atLeast"/>
      <w:contextualSpacing w:val="false"/>
      <w:textAlignment w:val="baseline"/>
    </w:pPr>
    <w:rPr>
      <w:rFonts w:ascii="Times New Roman" w:cs="Calibri" w:eastAsia="Times New Roman" w:hAnsi="Times New Roman"/>
      <w:color w:val="auto"/>
      <w:sz w:val="24"/>
      <w:szCs w:val="24"/>
      <w:lang w:bidi="ar-SA" w:eastAsia="ru-RU" w:val="ru-RU"/>
    </w:rPr>
  </w:style>
  <w:style w:styleId="style23" w:type="paragraph">
    <w:name w:val="List Paragraph"/>
    <w:basedOn w:val="style0"/>
    <w:next w:val="style23"/>
    <w:pPr>
      <w:spacing w:after="0" w:before="0"/>
      <w:ind w:hanging="0" w:left="720" w:right="0"/>
      <w:contextualSpacing/>
    </w:pPr>
    <w:rPr>
      <w:sz w:val="21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2013-09-19T09:18:00.00Z</dcterms:created>
  <dc:creator>Насыров Лев Валентинович</dc:creator>
  <cp:lastModifiedBy>Насыров Лев Валентинович</cp:lastModifiedBy>
  <dcterms:modified xsi:type="dcterms:W3CDTF">2013-09-20T05:49:00.00Z</dcterms:modified>
  <cp:revision>5</cp:revision>
</cp:coreProperties>
</file>